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2F46" w14:textId="77777777" w:rsidR="00A91F20" w:rsidRDefault="00A91F20" w:rsidP="00A91F20">
      <w:pPr>
        <w:autoSpaceDE w:val="0"/>
        <w:autoSpaceDN w:val="0"/>
        <w:adjustRightInd w:val="0"/>
        <w:jc w:val="both"/>
        <w:rPr>
          <w:rFonts w:cs="Arial"/>
          <w:b/>
          <w:color w:val="000000"/>
          <w:sz w:val="32"/>
          <w:szCs w:val="32"/>
        </w:rPr>
      </w:pPr>
    </w:p>
    <w:p w14:paraId="3BA72298" w14:textId="3C2FF1CE" w:rsidR="00495546" w:rsidRPr="00A0790C" w:rsidRDefault="005F6FEA" w:rsidP="00A91F20">
      <w:pPr>
        <w:autoSpaceDE w:val="0"/>
        <w:autoSpaceDN w:val="0"/>
        <w:adjustRightInd w:val="0"/>
        <w:jc w:val="both"/>
        <w:rPr>
          <w:rFonts w:cs="Arial"/>
          <w:b/>
          <w:color w:val="000000"/>
          <w:sz w:val="32"/>
          <w:szCs w:val="32"/>
        </w:rPr>
      </w:pPr>
      <w:r w:rsidRPr="00A0790C">
        <w:rPr>
          <w:rFonts w:cs="Arial"/>
          <w:b/>
          <w:color w:val="000000"/>
          <w:sz w:val="32"/>
          <w:szCs w:val="32"/>
        </w:rPr>
        <w:t>The London Borough of Harrow’s</w:t>
      </w:r>
    </w:p>
    <w:p w14:paraId="15E6E57B" w14:textId="77777777" w:rsidR="00495546" w:rsidRDefault="00495546" w:rsidP="00A91F20">
      <w:pPr>
        <w:autoSpaceDE w:val="0"/>
        <w:autoSpaceDN w:val="0"/>
        <w:adjustRightInd w:val="0"/>
        <w:jc w:val="both"/>
        <w:rPr>
          <w:rFonts w:cs="Arial"/>
          <w:b/>
          <w:color w:val="000000"/>
          <w:sz w:val="28"/>
          <w:szCs w:val="28"/>
        </w:rPr>
      </w:pPr>
    </w:p>
    <w:p w14:paraId="2356A080" w14:textId="3CDAF3C3" w:rsidR="005F6FEA" w:rsidRDefault="00F7248D" w:rsidP="00A91F20">
      <w:pPr>
        <w:autoSpaceDE w:val="0"/>
        <w:autoSpaceDN w:val="0"/>
        <w:adjustRightInd w:val="0"/>
        <w:jc w:val="both"/>
        <w:rPr>
          <w:rFonts w:cs="Arial"/>
          <w:b/>
          <w:color w:val="000000"/>
          <w:sz w:val="28"/>
          <w:szCs w:val="28"/>
        </w:rPr>
      </w:pPr>
      <w:r>
        <w:rPr>
          <w:rFonts w:cs="Arial"/>
          <w:b/>
          <w:color w:val="000000"/>
          <w:sz w:val="28"/>
          <w:szCs w:val="28"/>
        </w:rPr>
        <w:t xml:space="preserve">Discretionary Retail Rate Relief Policy </w:t>
      </w:r>
      <w:r w:rsidR="00462137" w:rsidRPr="00C5611B">
        <w:rPr>
          <w:rFonts w:cs="Arial"/>
          <w:b/>
          <w:color w:val="000000"/>
          <w:sz w:val="28"/>
          <w:szCs w:val="28"/>
        </w:rPr>
        <w:t>F</w:t>
      </w:r>
      <w:r w:rsidR="005F6FEA" w:rsidRPr="00C5611B">
        <w:rPr>
          <w:rFonts w:cs="Arial"/>
          <w:b/>
          <w:color w:val="000000"/>
          <w:sz w:val="28"/>
          <w:szCs w:val="28"/>
        </w:rPr>
        <w:t>or</w:t>
      </w:r>
      <w:r w:rsidR="00462137">
        <w:rPr>
          <w:rFonts w:cs="Arial"/>
          <w:b/>
          <w:color w:val="000000"/>
          <w:sz w:val="28"/>
          <w:szCs w:val="28"/>
        </w:rPr>
        <w:t xml:space="preserve"> </w:t>
      </w:r>
      <w:r w:rsidR="00EE64F9">
        <w:rPr>
          <w:rFonts w:cs="Arial"/>
          <w:b/>
          <w:color w:val="000000"/>
          <w:sz w:val="28"/>
          <w:szCs w:val="28"/>
        </w:rPr>
        <w:t>202</w:t>
      </w:r>
      <w:r w:rsidR="00270F45">
        <w:rPr>
          <w:rFonts w:cs="Arial"/>
          <w:b/>
          <w:color w:val="000000"/>
          <w:sz w:val="28"/>
          <w:szCs w:val="28"/>
        </w:rPr>
        <w:t>4</w:t>
      </w:r>
      <w:r w:rsidR="00EE64F9">
        <w:rPr>
          <w:rFonts w:cs="Arial"/>
          <w:b/>
          <w:color w:val="000000"/>
          <w:sz w:val="28"/>
          <w:szCs w:val="28"/>
        </w:rPr>
        <w:t>/2</w:t>
      </w:r>
      <w:r w:rsidR="00270F45">
        <w:rPr>
          <w:rFonts w:cs="Arial"/>
          <w:b/>
          <w:color w:val="000000"/>
          <w:sz w:val="28"/>
          <w:szCs w:val="28"/>
        </w:rPr>
        <w:t>5</w:t>
      </w:r>
      <w:r w:rsidR="005F6FEA" w:rsidRPr="00C5611B">
        <w:rPr>
          <w:rFonts w:cs="Arial"/>
          <w:b/>
          <w:color w:val="000000"/>
          <w:sz w:val="28"/>
          <w:szCs w:val="28"/>
        </w:rPr>
        <w:t xml:space="preserve"> Financial Year</w:t>
      </w:r>
    </w:p>
    <w:p w14:paraId="4D5804AC" w14:textId="77777777" w:rsidR="00462137" w:rsidRDefault="00462137" w:rsidP="00A91F20">
      <w:pPr>
        <w:autoSpaceDE w:val="0"/>
        <w:autoSpaceDN w:val="0"/>
        <w:adjustRightInd w:val="0"/>
        <w:jc w:val="both"/>
        <w:rPr>
          <w:rFonts w:cs="Arial"/>
          <w:b/>
          <w:color w:val="000000"/>
          <w:sz w:val="28"/>
          <w:szCs w:val="28"/>
        </w:rPr>
      </w:pPr>
    </w:p>
    <w:p w14:paraId="44B820D6" w14:textId="6B4BFD64" w:rsidR="00462137" w:rsidRPr="00C5611B" w:rsidRDefault="00462137" w:rsidP="00A91F20">
      <w:pPr>
        <w:autoSpaceDE w:val="0"/>
        <w:autoSpaceDN w:val="0"/>
        <w:adjustRightInd w:val="0"/>
        <w:jc w:val="both"/>
        <w:rPr>
          <w:rFonts w:cs="Arial"/>
          <w:b/>
          <w:color w:val="000000"/>
          <w:sz w:val="28"/>
          <w:szCs w:val="28"/>
        </w:rPr>
      </w:pPr>
      <w:r w:rsidRPr="00462137">
        <w:rPr>
          <w:rFonts w:cs="Arial"/>
          <w:b/>
          <w:color w:val="000000"/>
          <w:sz w:val="28"/>
          <w:szCs w:val="28"/>
          <w:u w:val="single"/>
        </w:rPr>
        <w:t xml:space="preserve">This </w:t>
      </w:r>
      <w:r w:rsidR="00A91F20" w:rsidRPr="00462137">
        <w:rPr>
          <w:rFonts w:cs="Arial"/>
          <w:b/>
          <w:color w:val="000000"/>
          <w:sz w:val="28"/>
          <w:szCs w:val="28"/>
          <w:u w:val="single"/>
        </w:rPr>
        <w:t xml:space="preserve">policy </w:t>
      </w:r>
      <w:r w:rsidR="00A91F20">
        <w:rPr>
          <w:rFonts w:cs="Arial"/>
          <w:b/>
          <w:color w:val="000000"/>
          <w:sz w:val="28"/>
          <w:szCs w:val="28"/>
          <w:u w:val="single"/>
        </w:rPr>
        <w:t>will</w:t>
      </w:r>
      <w:r w:rsidR="00A91F20" w:rsidRPr="00462137">
        <w:rPr>
          <w:rFonts w:cs="Arial"/>
          <w:b/>
          <w:color w:val="000000"/>
          <w:sz w:val="28"/>
          <w:szCs w:val="28"/>
          <w:u w:val="single"/>
        </w:rPr>
        <w:t xml:space="preserve"> </w:t>
      </w:r>
      <w:r w:rsidR="00A91F20">
        <w:rPr>
          <w:rFonts w:cs="Arial"/>
          <w:b/>
          <w:color w:val="000000"/>
          <w:sz w:val="28"/>
          <w:szCs w:val="28"/>
          <w:u w:val="single"/>
        </w:rPr>
        <w:t>replace</w:t>
      </w:r>
      <w:r w:rsidR="00D9347F">
        <w:rPr>
          <w:rFonts w:cs="Arial"/>
          <w:b/>
          <w:color w:val="000000"/>
          <w:sz w:val="28"/>
          <w:szCs w:val="28"/>
          <w:u w:val="single"/>
        </w:rPr>
        <w:t xml:space="preserve"> </w:t>
      </w:r>
      <w:r w:rsidR="00A91F20">
        <w:rPr>
          <w:rFonts w:cs="Arial"/>
          <w:b/>
          <w:color w:val="000000"/>
          <w:sz w:val="28"/>
          <w:szCs w:val="28"/>
          <w:u w:val="single"/>
        </w:rPr>
        <w:t>any</w:t>
      </w:r>
      <w:r w:rsidRPr="00462137">
        <w:rPr>
          <w:rFonts w:cs="Arial"/>
          <w:b/>
          <w:color w:val="000000"/>
          <w:sz w:val="28"/>
          <w:szCs w:val="28"/>
          <w:u w:val="single"/>
        </w:rPr>
        <w:t xml:space="preserve"> previous Retail Relief</w:t>
      </w:r>
      <w:r w:rsidR="00D73D55">
        <w:rPr>
          <w:rFonts w:cs="Arial"/>
          <w:b/>
          <w:color w:val="000000"/>
          <w:sz w:val="28"/>
          <w:szCs w:val="28"/>
          <w:u w:val="single"/>
        </w:rPr>
        <w:t xml:space="preserve"> </w:t>
      </w:r>
      <w:r w:rsidR="00A0790C">
        <w:rPr>
          <w:rFonts w:cs="Arial"/>
          <w:b/>
          <w:color w:val="000000"/>
          <w:sz w:val="28"/>
          <w:szCs w:val="28"/>
          <w:u w:val="single"/>
        </w:rPr>
        <w:t xml:space="preserve">policies </w:t>
      </w:r>
      <w:proofErr w:type="gramStart"/>
      <w:r w:rsidR="007735E3">
        <w:rPr>
          <w:rFonts w:cs="Arial"/>
          <w:b/>
          <w:color w:val="000000"/>
          <w:sz w:val="28"/>
          <w:szCs w:val="28"/>
          <w:u w:val="single"/>
        </w:rPr>
        <w:t>adopted</w:t>
      </w:r>
      <w:proofErr w:type="gramEnd"/>
    </w:p>
    <w:p w14:paraId="66D0903A" w14:textId="77777777" w:rsidR="005F6FEA" w:rsidRDefault="005F6FEA" w:rsidP="00A91F20">
      <w:pPr>
        <w:autoSpaceDE w:val="0"/>
        <w:autoSpaceDN w:val="0"/>
        <w:adjustRightInd w:val="0"/>
        <w:jc w:val="both"/>
        <w:rPr>
          <w:rFonts w:cs="Arial"/>
          <w:b/>
          <w:color w:val="000000"/>
          <w:u w:val="single"/>
        </w:rPr>
      </w:pPr>
    </w:p>
    <w:p w14:paraId="6A39DCC8" w14:textId="5E21D06A" w:rsidR="005F6FEA" w:rsidRDefault="005F6FEA" w:rsidP="00A91F20">
      <w:pPr>
        <w:autoSpaceDE w:val="0"/>
        <w:autoSpaceDN w:val="0"/>
        <w:adjustRightInd w:val="0"/>
        <w:jc w:val="both"/>
        <w:rPr>
          <w:rFonts w:cs="Arial"/>
          <w:b/>
          <w:color w:val="000000"/>
          <w:sz w:val="28"/>
          <w:szCs w:val="28"/>
        </w:rPr>
      </w:pPr>
      <w:r w:rsidRPr="006A56AC">
        <w:rPr>
          <w:rFonts w:cs="Arial"/>
          <w:b/>
          <w:color w:val="000000"/>
          <w:sz w:val="28"/>
          <w:szCs w:val="28"/>
        </w:rPr>
        <w:t>Introduction</w:t>
      </w:r>
    </w:p>
    <w:p w14:paraId="52454C46" w14:textId="77777777" w:rsidR="00A0790C" w:rsidRDefault="00A0790C" w:rsidP="00A91F20">
      <w:pPr>
        <w:autoSpaceDE w:val="0"/>
        <w:autoSpaceDN w:val="0"/>
        <w:adjustRightInd w:val="0"/>
        <w:jc w:val="both"/>
        <w:rPr>
          <w:rFonts w:cs="Arial"/>
          <w:b/>
          <w:color w:val="000000"/>
          <w:sz w:val="28"/>
          <w:szCs w:val="28"/>
        </w:rPr>
      </w:pPr>
    </w:p>
    <w:p w14:paraId="3D6A4C99" w14:textId="59247CD3" w:rsidR="007735E3" w:rsidRDefault="00D9347F" w:rsidP="00A91F20">
      <w:pPr>
        <w:autoSpaceDE w:val="0"/>
        <w:autoSpaceDN w:val="0"/>
        <w:adjustRightInd w:val="0"/>
        <w:jc w:val="both"/>
        <w:rPr>
          <w:rFonts w:cs="Arial"/>
          <w:bCs/>
          <w:color w:val="000000"/>
        </w:rPr>
      </w:pPr>
      <w:r w:rsidRPr="00D9347F">
        <w:rPr>
          <w:rFonts w:cs="Arial"/>
          <w:bCs/>
          <w:color w:val="000000"/>
        </w:rPr>
        <w:t xml:space="preserve">Since 2019/20 the government has </w:t>
      </w:r>
      <w:r w:rsidR="00F7248D">
        <w:rPr>
          <w:rFonts w:cs="Arial"/>
          <w:bCs/>
          <w:color w:val="000000"/>
        </w:rPr>
        <w:t xml:space="preserve">provided a </w:t>
      </w:r>
      <w:r w:rsidRPr="00D9347F">
        <w:rPr>
          <w:rFonts w:cs="Arial"/>
          <w:bCs/>
          <w:color w:val="000000"/>
        </w:rPr>
        <w:t xml:space="preserve">Business Rates Retail Discount for </w:t>
      </w:r>
      <w:r w:rsidR="007735E3">
        <w:rPr>
          <w:rFonts w:cs="Arial"/>
          <w:bCs/>
          <w:color w:val="000000"/>
        </w:rPr>
        <w:t>R</w:t>
      </w:r>
      <w:r w:rsidRPr="00D9347F">
        <w:rPr>
          <w:rFonts w:cs="Arial"/>
          <w:bCs/>
          <w:color w:val="000000"/>
        </w:rPr>
        <w:t>etail properties which</w:t>
      </w:r>
      <w:r w:rsidR="007735E3">
        <w:rPr>
          <w:rFonts w:cs="Arial"/>
          <w:bCs/>
          <w:color w:val="000000"/>
        </w:rPr>
        <w:t>,</w:t>
      </w:r>
      <w:r w:rsidRPr="00D9347F">
        <w:rPr>
          <w:rFonts w:cs="Arial"/>
          <w:bCs/>
          <w:color w:val="000000"/>
        </w:rPr>
        <w:t xml:space="preserve"> for 2020/21</w:t>
      </w:r>
      <w:r w:rsidR="00A63585">
        <w:rPr>
          <w:rFonts w:cs="Arial"/>
          <w:bCs/>
          <w:color w:val="000000"/>
        </w:rPr>
        <w:t>,</w:t>
      </w:r>
      <w:r w:rsidRPr="00D9347F">
        <w:rPr>
          <w:rFonts w:cs="Arial"/>
          <w:bCs/>
          <w:color w:val="000000"/>
        </w:rPr>
        <w:t xml:space="preserve"> it expanded</w:t>
      </w:r>
      <w:r w:rsidR="00590483">
        <w:rPr>
          <w:rFonts w:cs="Arial"/>
          <w:bCs/>
          <w:color w:val="000000"/>
        </w:rPr>
        <w:t xml:space="preserve">, </w:t>
      </w:r>
      <w:r w:rsidRPr="00D9347F">
        <w:rPr>
          <w:rFonts w:cs="Arial"/>
          <w:bCs/>
          <w:color w:val="000000"/>
        </w:rPr>
        <w:t>to include the leisure and hospitality sectors</w:t>
      </w:r>
      <w:r w:rsidR="00A63585">
        <w:rPr>
          <w:rFonts w:cs="Arial"/>
          <w:bCs/>
          <w:color w:val="000000"/>
        </w:rPr>
        <w:t>,</w:t>
      </w:r>
      <w:r w:rsidR="00590483">
        <w:rPr>
          <w:rFonts w:cs="Arial"/>
          <w:bCs/>
          <w:color w:val="000000"/>
        </w:rPr>
        <w:t xml:space="preserve"> in view of the evolving impact of the Covid 19 pandemic</w:t>
      </w:r>
      <w:r w:rsidRPr="00D9347F">
        <w:rPr>
          <w:rFonts w:cs="Arial"/>
          <w:bCs/>
          <w:color w:val="000000"/>
        </w:rPr>
        <w:t xml:space="preserve">. </w:t>
      </w:r>
      <w:r w:rsidR="00590483">
        <w:rPr>
          <w:rFonts w:cs="Arial"/>
          <w:bCs/>
          <w:color w:val="000000"/>
        </w:rPr>
        <w:t xml:space="preserve"> </w:t>
      </w:r>
      <w:r w:rsidR="00F349E6">
        <w:rPr>
          <w:rFonts w:cs="Arial"/>
          <w:bCs/>
          <w:color w:val="000000"/>
        </w:rPr>
        <w:t>On 17</w:t>
      </w:r>
      <w:r w:rsidR="00F349E6" w:rsidRPr="00F349E6">
        <w:rPr>
          <w:rFonts w:cs="Arial"/>
          <w:bCs/>
          <w:color w:val="000000"/>
          <w:vertAlign w:val="superscript"/>
        </w:rPr>
        <w:t>th</w:t>
      </w:r>
      <w:r w:rsidR="00F349E6">
        <w:rPr>
          <w:rFonts w:cs="Arial"/>
          <w:bCs/>
          <w:color w:val="000000"/>
        </w:rPr>
        <w:t xml:space="preserve"> November 2022, </w:t>
      </w:r>
      <w:r w:rsidR="007E3FA5">
        <w:rPr>
          <w:rFonts w:cs="Arial"/>
          <w:bCs/>
          <w:color w:val="000000"/>
        </w:rPr>
        <w:t xml:space="preserve">the </w:t>
      </w:r>
      <w:r w:rsidR="00F349E6">
        <w:rPr>
          <w:rFonts w:cs="Arial"/>
          <w:bCs/>
          <w:color w:val="000000"/>
        </w:rPr>
        <w:t xml:space="preserve">Government announced that the extended scheme open to Retail, Hospitality and Leisure </w:t>
      </w:r>
      <w:r w:rsidR="00F25304">
        <w:rPr>
          <w:rFonts w:cs="Arial"/>
          <w:bCs/>
          <w:color w:val="000000"/>
        </w:rPr>
        <w:t xml:space="preserve">sector businesses, </w:t>
      </w:r>
      <w:r w:rsidR="00F349E6">
        <w:rPr>
          <w:rFonts w:cs="Arial"/>
          <w:bCs/>
          <w:color w:val="000000"/>
        </w:rPr>
        <w:t>would continue from 1</w:t>
      </w:r>
      <w:r w:rsidR="00F349E6" w:rsidRPr="00F349E6">
        <w:rPr>
          <w:rFonts w:cs="Arial"/>
          <w:bCs/>
          <w:color w:val="000000"/>
          <w:vertAlign w:val="superscript"/>
        </w:rPr>
        <w:t>st</w:t>
      </w:r>
      <w:r w:rsidR="00F349E6">
        <w:rPr>
          <w:rFonts w:cs="Arial"/>
          <w:bCs/>
          <w:color w:val="000000"/>
        </w:rPr>
        <w:t xml:space="preserve"> April </w:t>
      </w:r>
      <w:r w:rsidR="00F30906">
        <w:rPr>
          <w:rFonts w:cs="Arial"/>
          <w:bCs/>
          <w:color w:val="000000"/>
        </w:rPr>
        <w:t>2023,</w:t>
      </w:r>
      <w:r w:rsidR="00F349E6">
        <w:rPr>
          <w:rFonts w:cs="Arial"/>
          <w:bCs/>
          <w:color w:val="000000"/>
        </w:rPr>
        <w:t xml:space="preserve"> and be increased from 50% relief, in 2022/23, to 75% for 2023/24.</w:t>
      </w:r>
      <w:r w:rsidR="00270F45">
        <w:rPr>
          <w:rFonts w:cs="Arial"/>
          <w:bCs/>
          <w:color w:val="000000"/>
        </w:rPr>
        <w:t xml:space="preserve"> In the Autumn Statement on 22</w:t>
      </w:r>
      <w:r w:rsidR="00270F45" w:rsidRPr="00270F45">
        <w:rPr>
          <w:rFonts w:cs="Arial"/>
          <w:bCs/>
          <w:color w:val="000000"/>
          <w:vertAlign w:val="superscript"/>
        </w:rPr>
        <w:t>nd</w:t>
      </w:r>
      <w:r w:rsidR="00270F45">
        <w:rPr>
          <w:rFonts w:cs="Arial"/>
          <w:bCs/>
          <w:color w:val="000000"/>
        </w:rPr>
        <w:t xml:space="preserve"> November 2023, the Government announced that the extended scheme would continue from 1</w:t>
      </w:r>
      <w:r w:rsidR="00270F45" w:rsidRPr="00270F45">
        <w:rPr>
          <w:rFonts w:cs="Arial"/>
          <w:bCs/>
          <w:color w:val="000000"/>
          <w:vertAlign w:val="superscript"/>
        </w:rPr>
        <w:t>st</w:t>
      </w:r>
      <w:r w:rsidR="00270F45">
        <w:rPr>
          <w:rFonts w:cs="Arial"/>
          <w:bCs/>
          <w:color w:val="000000"/>
        </w:rPr>
        <w:t xml:space="preserve"> April 2024 at 75% relief. </w:t>
      </w:r>
    </w:p>
    <w:p w14:paraId="7F459215" w14:textId="2B0226FE" w:rsidR="00590483" w:rsidRDefault="00590483" w:rsidP="00A91F20">
      <w:pPr>
        <w:autoSpaceDE w:val="0"/>
        <w:autoSpaceDN w:val="0"/>
        <w:adjustRightInd w:val="0"/>
        <w:jc w:val="both"/>
        <w:rPr>
          <w:rFonts w:cs="Arial"/>
          <w:bCs/>
          <w:color w:val="000000"/>
        </w:rPr>
      </w:pPr>
    </w:p>
    <w:p w14:paraId="29637A3A" w14:textId="5ED4CA3F" w:rsidR="00590483" w:rsidRPr="00D342E7" w:rsidRDefault="00590483" w:rsidP="00D342E7">
      <w:pPr>
        <w:autoSpaceDE w:val="0"/>
        <w:autoSpaceDN w:val="0"/>
        <w:adjustRightInd w:val="0"/>
        <w:jc w:val="both"/>
        <w:rPr>
          <w:rFonts w:eastAsia="Calibri" w:cs="Arial"/>
          <w:color w:val="000000"/>
        </w:rPr>
      </w:pPr>
      <w:r w:rsidRPr="00D342E7">
        <w:rPr>
          <w:rFonts w:eastAsia="Calibri" w:cs="Arial"/>
          <w:color w:val="000000"/>
        </w:rPr>
        <w:t xml:space="preserve">As the relief is </w:t>
      </w:r>
      <w:r w:rsidR="004F44EC">
        <w:rPr>
          <w:rFonts w:eastAsia="Calibri" w:cs="Arial"/>
          <w:color w:val="000000"/>
        </w:rPr>
        <w:t xml:space="preserve">a </w:t>
      </w:r>
      <w:r w:rsidRPr="00D342E7">
        <w:rPr>
          <w:rFonts w:eastAsia="Calibri" w:cs="Arial"/>
          <w:color w:val="000000"/>
        </w:rPr>
        <w:t>temporary measure for 202</w:t>
      </w:r>
      <w:r w:rsidR="00270F45">
        <w:rPr>
          <w:rFonts w:eastAsia="Calibri" w:cs="Arial"/>
          <w:color w:val="000000"/>
        </w:rPr>
        <w:t>4</w:t>
      </w:r>
      <w:r w:rsidRPr="00D342E7">
        <w:rPr>
          <w:rFonts w:eastAsia="Calibri" w:cs="Arial"/>
          <w:color w:val="000000"/>
        </w:rPr>
        <w:t>/2</w:t>
      </w:r>
      <w:r w:rsidR="00270F45">
        <w:rPr>
          <w:rFonts w:eastAsia="Calibri" w:cs="Arial"/>
          <w:color w:val="000000"/>
        </w:rPr>
        <w:t>5</w:t>
      </w:r>
      <w:r w:rsidRPr="00D342E7">
        <w:rPr>
          <w:rFonts w:eastAsia="Calibri" w:cs="Arial"/>
          <w:color w:val="000000"/>
        </w:rPr>
        <w:t xml:space="preserve"> only, the government is not changing the legislation relating to the reliefs available to properties. Instead, the Government will reimburse local authorities that use their discretionary relief powers under section 47 of the Local Government Finance Act 1988 (as amended) to grant relief. </w:t>
      </w:r>
    </w:p>
    <w:p w14:paraId="19137AAF" w14:textId="77777777" w:rsidR="00590483" w:rsidRPr="00D342E7" w:rsidRDefault="00590483" w:rsidP="00D342E7">
      <w:pPr>
        <w:autoSpaceDE w:val="0"/>
        <w:autoSpaceDN w:val="0"/>
        <w:adjustRightInd w:val="0"/>
        <w:jc w:val="both"/>
        <w:rPr>
          <w:rFonts w:eastAsia="Calibri" w:cs="Arial"/>
          <w:color w:val="000000"/>
        </w:rPr>
      </w:pPr>
    </w:p>
    <w:p w14:paraId="70A52B4B" w14:textId="41EF643F" w:rsidR="007735E3" w:rsidRDefault="007735E3" w:rsidP="00A91F20">
      <w:pPr>
        <w:autoSpaceDE w:val="0"/>
        <w:autoSpaceDN w:val="0"/>
        <w:adjustRightInd w:val="0"/>
        <w:jc w:val="both"/>
        <w:rPr>
          <w:rFonts w:cs="Arial"/>
          <w:bCs/>
          <w:color w:val="000000"/>
        </w:rPr>
      </w:pPr>
      <w:r>
        <w:rPr>
          <w:rFonts w:cs="Arial"/>
          <w:bCs/>
          <w:color w:val="000000"/>
        </w:rPr>
        <w:t>The scope of the relief return</w:t>
      </w:r>
      <w:r w:rsidR="00F349E6">
        <w:rPr>
          <w:rFonts w:cs="Arial"/>
          <w:bCs/>
          <w:color w:val="000000"/>
        </w:rPr>
        <w:t>ed</w:t>
      </w:r>
      <w:r>
        <w:rPr>
          <w:rFonts w:cs="Arial"/>
          <w:bCs/>
          <w:color w:val="000000"/>
        </w:rPr>
        <w:t xml:space="preserve"> to pre-COVID 19 eligibility criteria for Retail </w:t>
      </w:r>
      <w:r w:rsidR="00A91F20">
        <w:rPr>
          <w:rFonts w:cs="Arial"/>
          <w:bCs/>
          <w:color w:val="000000"/>
        </w:rPr>
        <w:t>properties</w:t>
      </w:r>
      <w:r w:rsidR="00F349E6">
        <w:rPr>
          <w:rFonts w:cs="Arial"/>
          <w:bCs/>
          <w:color w:val="000000"/>
        </w:rPr>
        <w:t xml:space="preserve"> from 1</w:t>
      </w:r>
      <w:r w:rsidR="00F349E6" w:rsidRPr="00F349E6">
        <w:rPr>
          <w:rFonts w:cs="Arial"/>
          <w:bCs/>
          <w:color w:val="000000"/>
          <w:vertAlign w:val="superscript"/>
        </w:rPr>
        <w:t>st</w:t>
      </w:r>
      <w:r w:rsidR="00F349E6">
        <w:rPr>
          <w:rFonts w:cs="Arial"/>
          <w:bCs/>
          <w:color w:val="000000"/>
        </w:rPr>
        <w:t xml:space="preserve"> April 2022</w:t>
      </w:r>
      <w:r w:rsidR="00A91F20">
        <w:rPr>
          <w:rFonts w:cs="Arial"/>
          <w:bCs/>
          <w:color w:val="000000"/>
        </w:rPr>
        <w:t>,</w:t>
      </w:r>
      <w:r>
        <w:rPr>
          <w:rFonts w:cs="Arial"/>
          <w:bCs/>
          <w:color w:val="000000"/>
        </w:rPr>
        <w:t xml:space="preserve"> but </w:t>
      </w:r>
      <w:r w:rsidR="004D146B">
        <w:rPr>
          <w:rFonts w:cs="Arial"/>
          <w:bCs/>
          <w:color w:val="000000"/>
        </w:rPr>
        <w:t xml:space="preserve">premises used for </w:t>
      </w:r>
      <w:r>
        <w:rPr>
          <w:rFonts w:cs="Arial"/>
          <w:bCs/>
          <w:color w:val="000000"/>
        </w:rPr>
        <w:t xml:space="preserve">Hospitality and Leisure </w:t>
      </w:r>
      <w:r w:rsidR="004D146B">
        <w:rPr>
          <w:rFonts w:cs="Arial"/>
          <w:bCs/>
          <w:color w:val="000000"/>
        </w:rPr>
        <w:t>businesses</w:t>
      </w:r>
      <w:r w:rsidR="00A63585">
        <w:rPr>
          <w:rFonts w:cs="Arial"/>
          <w:bCs/>
          <w:color w:val="000000"/>
        </w:rPr>
        <w:t>,</w:t>
      </w:r>
      <w:r w:rsidR="004D146B">
        <w:rPr>
          <w:rFonts w:cs="Arial"/>
          <w:bCs/>
          <w:color w:val="000000"/>
        </w:rPr>
        <w:t xml:space="preserve"> </w:t>
      </w:r>
      <w:r>
        <w:rPr>
          <w:rFonts w:cs="Arial"/>
          <w:bCs/>
          <w:color w:val="000000"/>
        </w:rPr>
        <w:t>will remain in scope</w:t>
      </w:r>
      <w:r w:rsidR="00590483">
        <w:rPr>
          <w:rFonts w:cs="Arial"/>
          <w:bCs/>
          <w:color w:val="000000"/>
        </w:rPr>
        <w:t xml:space="preserve">, </w:t>
      </w:r>
      <w:r>
        <w:rPr>
          <w:rFonts w:cs="Arial"/>
          <w:bCs/>
          <w:color w:val="000000"/>
        </w:rPr>
        <w:t xml:space="preserve">as per the Expanded Retail Discount scheme </w:t>
      </w:r>
      <w:r w:rsidR="00590483">
        <w:rPr>
          <w:rFonts w:cs="Arial"/>
          <w:bCs/>
          <w:color w:val="000000"/>
        </w:rPr>
        <w:t xml:space="preserve">that existed for </w:t>
      </w:r>
      <w:r>
        <w:rPr>
          <w:rFonts w:cs="Arial"/>
          <w:bCs/>
          <w:color w:val="000000"/>
        </w:rPr>
        <w:t>2020/21 2021/22</w:t>
      </w:r>
      <w:r w:rsidR="00270F45">
        <w:rPr>
          <w:rFonts w:cs="Arial"/>
          <w:bCs/>
          <w:color w:val="000000"/>
        </w:rPr>
        <w:t>,</w:t>
      </w:r>
      <w:r w:rsidR="00F349E6">
        <w:rPr>
          <w:rFonts w:cs="Arial"/>
          <w:bCs/>
          <w:color w:val="000000"/>
        </w:rPr>
        <w:t xml:space="preserve"> 2022/23</w:t>
      </w:r>
      <w:r w:rsidR="00270F45">
        <w:rPr>
          <w:rFonts w:cs="Arial"/>
          <w:bCs/>
          <w:color w:val="000000"/>
        </w:rPr>
        <w:t xml:space="preserve"> and 2023/24</w:t>
      </w:r>
      <w:r>
        <w:rPr>
          <w:rFonts w:cs="Arial"/>
          <w:bCs/>
          <w:color w:val="000000"/>
        </w:rPr>
        <w:t xml:space="preserve">. </w:t>
      </w:r>
    </w:p>
    <w:p w14:paraId="4ED6A66E" w14:textId="00EF95FB" w:rsidR="00D9347F" w:rsidRDefault="00D9347F" w:rsidP="00A91F20">
      <w:pPr>
        <w:autoSpaceDE w:val="0"/>
        <w:autoSpaceDN w:val="0"/>
        <w:adjustRightInd w:val="0"/>
        <w:jc w:val="both"/>
        <w:rPr>
          <w:rFonts w:cs="Arial"/>
          <w:bCs/>
          <w:color w:val="000000"/>
        </w:rPr>
      </w:pPr>
    </w:p>
    <w:p w14:paraId="02596A18" w14:textId="79AEA4E8" w:rsidR="007735E3" w:rsidRPr="00D9347F" w:rsidRDefault="007735E3" w:rsidP="00A91F20">
      <w:pPr>
        <w:autoSpaceDE w:val="0"/>
        <w:autoSpaceDN w:val="0"/>
        <w:adjustRightInd w:val="0"/>
        <w:jc w:val="both"/>
        <w:rPr>
          <w:rFonts w:cs="Arial"/>
          <w:bCs/>
          <w:color w:val="000000"/>
        </w:rPr>
      </w:pPr>
      <w:r>
        <w:rPr>
          <w:rFonts w:cs="Arial"/>
          <w:bCs/>
          <w:color w:val="000000"/>
        </w:rPr>
        <w:t xml:space="preserve">The level of relief will be </w:t>
      </w:r>
      <w:r w:rsidR="00F349E6">
        <w:rPr>
          <w:rFonts w:cs="Arial"/>
          <w:bCs/>
          <w:color w:val="000000"/>
        </w:rPr>
        <w:t>7</w:t>
      </w:r>
      <w:r>
        <w:rPr>
          <w:rFonts w:cs="Arial"/>
          <w:bCs/>
          <w:color w:val="000000"/>
        </w:rPr>
        <w:t>5%</w:t>
      </w:r>
      <w:r w:rsidR="00F7248D">
        <w:rPr>
          <w:rFonts w:cs="Arial"/>
          <w:bCs/>
          <w:color w:val="000000"/>
        </w:rPr>
        <w:t xml:space="preserve"> </w:t>
      </w:r>
      <w:r>
        <w:rPr>
          <w:rFonts w:cs="Arial"/>
          <w:bCs/>
          <w:color w:val="000000"/>
        </w:rPr>
        <w:t>but</w:t>
      </w:r>
      <w:r w:rsidR="00F7248D">
        <w:rPr>
          <w:rFonts w:cs="Arial"/>
          <w:bCs/>
          <w:color w:val="000000"/>
        </w:rPr>
        <w:t>,</w:t>
      </w:r>
      <w:r>
        <w:rPr>
          <w:rFonts w:cs="Arial"/>
          <w:bCs/>
          <w:color w:val="000000"/>
        </w:rPr>
        <w:t xml:space="preserve"> will be capped at a maximum amount of £1</w:t>
      </w:r>
      <w:r w:rsidR="00590483">
        <w:rPr>
          <w:rFonts w:cs="Arial"/>
          <w:bCs/>
          <w:color w:val="000000"/>
        </w:rPr>
        <w:t>1</w:t>
      </w:r>
      <w:r>
        <w:rPr>
          <w:rFonts w:cs="Arial"/>
          <w:bCs/>
          <w:color w:val="000000"/>
        </w:rPr>
        <w:t>0,000</w:t>
      </w:r>
      <w:r w:rsidR="004D146B">
        <w:rPr>
          <w:rFonts w:cs="Arial"/>
          <w:bCs/>
          <w:color w:val="000000"/>
        </w:rPr>
        <w:t xml:space="preserve"> per business</w:t>
      </w:r>
      <w:r>
        <w:rPr>
          <w:rFonts w:cs="Arial"/>
          <w:bCs/>
          <w:color w:val="000000"/>
        </w:rPr>
        <w:t>.</w:t>
      </w:r>
      <w:r w:rsidR="004D146B">
        <w:rPr>
          <w:rFonts w:cs="Arial"/>
          <w:bCs/>
          <w:color w:val="000000"/>
        </w:rPr>
        <w:t xml:space="preserve">  </w:t>
      </w:r>
      <w:r w:rsidR="00F7248D">
        <w:rPr>
          <w:rFonts w:cs="Arial"/>
          <w:bCs/>
          <w:color w:val="000000"/>
        </w:rPr>
        <w:t>T</w:t>
      </w:r>
      <w:r>
        <w:rPr>
          <w:rFonts w:cs="Arial"/>
          <w:bCs/>
          <w:color w:val="000000"/>
        </w:rPr>
        <w:t xml:space="preserve">here will be </w:t>
      </w:r>
      <w:r w:rsidR="00F7248D">
        <w:rPr>
          <w:rFonts w:cs="Arial"/>
          <w:bCs/>
          <w:color w:val="000000"/>
        </w:rPr>
        <w:t xml:space="preserve">no </w:t>
      </w:r>
      <w:r>
        <w:rPr>
          <w:rFonts w:cs="Arial"/>
          <w:bCs/>
          <w:color w:val="000000"/>
        </w:rPr>
        <w:t xml:space="preserve">rateable value threshold </w:t>
      </w:r>
      <w:r w:rsidR="004D146B">
        <w:rPr>
          <w:rFonts w:cs="Arial"/>
          <w:bCs/>
          <w:color w:val="000000"/>
        </w:rPr>
        <w:t xml:space="preserve">limit, </w:t>
      </w:r>
      <w:r>
        <w:rPr>
          <w:rFonts w:cs="Arial"/>
          <w:bCs/>
          <w:color w:val="000000"/>
        </w:rPr>
        <w:t>as there was in the pre-COVID 19 scheme</w:t>
      </w:r>
      <w:r w:rsidR="004D146B">
        <w:rPr>
          <w:rFonts w:cs="Arial"/>
          <w:bCs/>
          <w:color w:val="000000"/>
        </w:rPr>
        <w:t xml:space="preserve">, </w:t>
      </w:r>
      <w:r>
        <w:rPr>
          <w:rFonts w:cs="Arial"/>
          <w:bCs/>
          <w:color w:val="000000"/>
        </w:rPr>
        <w:t>which limit</w:t>
      </w:r>
      <w:r w:rsidR="004D146B">
        <w:rPr>
          <w:rFonts w:cs="Arial"/>
          <w:bCs/>
          <w:color w:val="000000"/>
        </w:rPr>
        <w:t xml:space="preserve">ed </w:t>
      </w:r>
      <w:r>
        <w:rPr>
          <w:rFonts w:cs="Arial"/>
          <w:bCs/>
          <w:color w:val="000000"/>
        </w:rPr>
        <w:t xml:space="preserve">entitlement to </w:t>
      </w:r>
      <w:r w:rsidR="004D146B">
        <w:rPr>
          <w:rFonts w:cs="Arial"/>
          <w:bCs/>
          <w:color w:val="000000"/>
        </w:rPr>
        <w:t xml:space="preserve">those </w:t>
      </w:r>
      <w:r>
        <w:rPr>
          <w:rFonts w:cs="Arial"/>
          <w:bCs/>
          <w:color w:val="000000"/>
        </w:rPr>
        <w:t>properties with a rateable value of below £51,000.</w:t>
      </w:r>
      <w:r w:rsidR="004D146B">
        <w:rPr>
          <w:rFonts w:cs="Arial"/>
          <w:bCs/>
          <w:color w:val="000000"/>
        </w:rPr>
        <w:t xml:space="preserve">  </w:t>
      </w:r>
    </w:p>
    <w:p w14:paraId="06BEB5B6" w14:textId="77777777" w:rsidR="00D9347F" w:rsidRPr="00D9347F" w:rsidRDefault="00D9347F" w:rsidP="00A91F20">
      <w:pPr>
        <w:autoSpaceDE w:val="0"/>
        <w:autoSpaceDN w:val="0"/>
        <w:adjustRightInd w:val="0"/>
        <w:jc w:val="both"/>
        <w:rPr>
          <w:rFonts w:cs="Arial"/>
          <w:bCs/>
          <w:color w:val="000000"/>
          <w:u w:val="single"/>
        </w:rPr>
      </w:pPr>
    </w:p>
    <w:p w14:paraId="48D7CB15" w14:textId="45BD7A3B" w:rsidR="002A4CA0" w:rsidRDefault="00D9347F" w:rsidP="00A91F20">
      <w:pPr>
        <w:autoSpaceDE w:val="0"/>
        <w:autoSpaceDN w:val="0"/>
        <w:adjustRightInd w:val="0"/>
        <w:jc w:val="both"/>
        <w:rPr>
          <w:rFonts w:cs="Arial"/>
          <w:color w:val="000000"/>
        </w:rPr>
      </w:pPr>
      <w:r>
        <w:rPr>
          <w:rFonts w:cs="Arial"/>
          <w:color w:val="000000"/>
        </w:rPr>
        <w:t>T</w:t>
      </w:r>
      <w:r w:rsidR="005F6FEA" w:rsidRPr="00C5611B">
        <w:rPr>
          <w:rFonts w:cs="Arial"/>
          <w:color w:val="000000"/>
        </w:rPr>
        <w:t xml:space="preserve">his document sets out the Council’s </w:t>
      </w:r>
      <w:r w:rsidR="00D040BC">
        <w:rPr>
          <w:rFonts w:cs="Arial"/>
          <w:color w:val="000000"/>
        </w:rPr>
        <w:t xml:space="preserve">policy regarding the </w:t>
      </w:r>
      <w:r w:rsidR="005F6FEA" w:rsidRPr="00C5611B">
        <w:rPr>
          <w:rFonts w:cs="Arial"/>
          <w:color w:val="000000"/>
        </w:rPr>
        <w:t xml:space="preserve">local </w:t>
      </w:r>
      <w:r w:rsidR="005F6FEA">
        <w:rPr>
          <w:rFonts w:cs="Arial"/>
          <w:color w:val="000000"/>
        </w:rPr>
        <w:t xml:space="preserve">discretionary </w:t>
      </w:r>
      <w:r w:rsidR="00EE64F9">
        <w:rPr>
          <w:rFonts w:cs="Arial"/>
          <w:color w:val="000000"/>
        </w:rPr>
        <w:t>Retail Relief Scheme</w:t>
      </w:r>
      <w:r w:rsidR="005F6FEA" w:rsidRPr="00C5611B">
        <w:rPr>
          <w:rFonts w:cs="Arial"/>
          <w:color w:val="000000"/>
        </w:rPr>
        <w:t xml:space="preserve"> for the </w:t>
      </w:r>
      <w:r w:rsidR="005F6FEA">
        <w:rPr>
          <w:rFonts w:cs="Arial"/>
          <w:color w:val="000000"/>
        </w:rPr>
        <w:t xml:space="preserve">financial </w:t>
      </w:r>
      <w:r w:rsidR="005F6FEA" w:rsidRPr="00C5611B">
        <w:rPr>
          <w:rFonts w:cs="Arial"/>
          <w:color w:val="000000"/>
        </w:rPr>
        <w:t>ye</w:t>
      </w:r>
      <w:r w:rsidR="00763812">
        <w:rPr>
          <w:rFonts w:cs="Arial"/>
          <w:color w:val="000000"/>
        </w:rPr>
        <w:t>ar 1 April 20</w:t>
      </w:r>
      <w:r w:rsidR="00462137">
        <w:rPr>
          <w:rFonts w:cs="Arial"/>
          <w:color w:val="000000"/>
        </w:rPr>
        <w:t>2</w:t>
      </w:r>
      <w:r w:rsidR="00270F45">
        <w:rPr>
          <w:rFonts w:cs="Arial"/>
          <w:color w:val="000000"/>
        </w:rPr>
        <w:t>4</w:t>
      </w:r>
      <w:r w:rsidR="00763812">
        <w:rPr>
          <w:rFonts w:cs="Arial"/>
          <w:color w:val="000000"/>
        </w:rPr>
        <w:t xml:space="preserve"> to 31 March 202</w:t>
      </w:r>
      <w:r w:rsidR="00270F45">
        <w:rPr>
          <w:rFonts w:cs="Arial"/>
          <w:color w:val="000000"/>
        </w:rPr>
        <w:t>5.</w:t>
      </w:r>
    </w:p>
    <w:p w14:paraId="3AF96101" w14:textId="0C0B42C0" w:rsidR="007D4B14" w:rsidRDefault="007D4B14" w:rsidP="00A91F20">
      <w:pPr>
        <w:autoSpaceDE w:val="0"/>
        <w:autoSpaceDN w:val="0"/>
        <w:adjustRightInd w:val="0"/>
        <w:jc w:val="both"/>
        <w:rPr>
          <w:rFonts w:cs="Arial"/>
          <w:color w:val="000000"/>
        </w:rPr>
      </w:pPr>
    </w:p>
    <w:p w14:paraId="3D0204A6" w14:textId="4B91B3E3" w:rsidR="00D9347F" w:rsidRDefault="007029CB" w:rsidP="00A91F20">
      <w:pPr>
        <w:autoSpaceDE w:val="0"/>
        <w:autoSpaceDN w:val="0"/>
        <w:adjustRightInd w:val="0"/>
        <w:jc w:val="both"/>
        <w:rPr>
          <w:rFonts w:cs="Arial"/>
          <w:color w:val="000000"/>
        </w:rPr>
      </w:pPr>
      <w:r>
        <w:rPr>
          <w:rFonts w:cs="Arial"/>
          <w:color w:val="000000"/>
        </w:rPr>
        <w:t xml:space="preserve">This policy </w:t>
      </w:r>
      <w:r w:rsidR="002A4CA0">
        <w:rPr>
          <w:rFonts w:cs="Arial"/>
          <w:color w:val="000000"/>
        </w:rPr>
        <w:t xml:space="preserve">is in accordance with the </w:t>
      </w:r>
      <w:r w:rsidR="00763812">
        <w:rPr>
          <w:rFonts w:cs="Arial"/>
          <w:color w:val="000000"/>
        </w:rPr>
        <w:t xml:space="preserve">announcement made by Central Government </w:t>
      </w:r>
      <w:r w:rsidR="00462137">
        <w:rPr>
          <w:rFonts w:cs="Arial"/>
          <w:color w:val="000000"/>
        </w:rPr>
        <w:t xml:space="preserve">on </w:t>
      </w:r>
      <w:r w:rsidR="00270F45">
        <w:rPr>
          <w:rFonts w:cs="Arial"/>
          <w:color w:val="000000"/>
        </w:rPr>
        <w:t>22</w:t>
      </w:r>
      <w:r w:rsidR="00270F45" w:rsidRPr="00270F45">
        <w:rPr>
          <w:rFonts w:cs="Arial"/>
          <w:color w:val="000000"/>
          <w:vertAlign w:val="superscript"/>
        </w:rPr>
        <w:t>nd</w:t>
      </w:r>
      <w:r w:rsidR="00270F45">
        <w:rPr>
          <w:rFonts w:cs="Arial"/>
          <w:color w:val="000000"/>
        </w:rPr>
        <w:t xml:space="preserve"> November 2023</w:t>
      </w:r>
      <w:r w:rsidR="00F349E6">
        <w:rPr>
          <w:rFonts w:cs="Arial"/>
          <w:color w:val="000000"/>
        </w:rPr>
        <w:t>.</w:t>
      </w:r>
    </w:p>
    <w:p w14:paraId="6F70A42F" w14:textId="77777777" w:rsidR="00D9347F" w:rsidRDefault="00D9347F" w:rsidP="00A91F20">
      <w:pPr>
        <w:autoSpaceDE w:val="0"/>
        <w:autoSpaceDN w:val="0"/>
        <w:adjustRightInd w:val="0"/>
        <w:jc w:val="both"/>
        <w:rPr>
          <w:rFonts w:cs="Arial"/>
          <w:color w:val="000000"/>
        </w:rPr>
      </w:pPr>
    </w:p>
    <w:p w14:paraId="121A4EFE" w14:textId="42077D6A" w:rsidR="00D9347F" w:rsidRPr="00D9347F" w:rsidRDefault="00D9347F" w:rsidP="00A91F20">
      <w:pPr>
        <w:autoSpaceDE w:val="0"/>
        <w:autoSpaceDN w:val="0"/>
        <w:adjustRightInd w:val="0"/>
        <w:jc w:val="both"/>
        <w:rPr>
          <w:rFonts w:cs="Arial"/>
          <w:bCs/>
          <w:color w:val="000000"/>
        </w:rPr>
      </w:pPr>
      <w:r>
        <w:rPr>
          <w:rFonts w:cs="Arial"/>
          <w:color w:val="000000"/>
        </w:rPr>
        <w:t>F</w:t>
      </w:r>
      <w:r w:rsidR="00462137">
        <w:rPr>
          <w:rFonts w:cs="Arial"/>
          <w:color w:val="000000"/>
        </w:rPr>
        <w:t>or the year 202</w:t>
      </w:r>
      <w:r w:rsidR="00270F45">
        <w:rPr>
          <w:rFonts w:cs="Arial"/>
          <w:color w:val="000000"/>
        </w:rPr>
        <w:t>4</w:t>
      </w:r>
      <w:r w:rsidR="00462137">
        <w:rPr>
          <w:rFonts w:cs="Arial"/>
          <w:color w:val="000000"/>
        </w:rPr>
        <w:t>-2</w:t>
      </w:r>
      <w:r w:rsidR="00270F45">
        <w:rPr>
          <w:rFonts w:cs="Arial"/>
          <w:color w:val="000000"/>
        </w:rPr>
        <w:t>5</w:t>
      </w:r>
      <w:r w:rsidR="00462137">
        <w:rPr>
          <w:rFonts w:cs="Arial"/>
          <w:color w:val="000000"/>
        </w:rPr>
        <w:t xml:space="preserve"> </w:t>
      </w:r>
      <w:r>
        <w:rPr>
          <w:rFonts w:cs="Arial"/>
          <w:color w:val="000000"/>
        </w:rPr>
        <w:t xml:space="preserve">the </w:t>
      </w:r>
      <w:r w:rsidR="00EE64F9" w:rsidRPr="00EE64F9">
        <w:rPr>
          <w:rFonts w:cs="Arial"/>
          <w:color w:val="000000"/>
        </w:rPr>
        <w:t xml:space="preserve">value of relief </w:t>
      </w:r>
      <w:r w:rsidR="00EE64F9">
        <w:rPr>
          <w:rFonts w:cs="Arial"/>
          <w:color w:val="000000"/>
        </w:rPr>
        <w:t xml:space="preserve">will </w:t>
      </w:r>
      <w:r w:rsidR="00462137">
        <w:rPr>
          <w:rFonts w:cs="Arial"/>
          <w:color w:val="000000"/>
        </w:rPr>
        <w:t xml:space="preserve">be </w:t>
      </w:r>
      <w:r w:rsidR="00F349E6">
        <w:rPr>
          <w:rFonts w:cs="Arial"/>
          <w:color w:val="000000"/>
        </w:rPr>
        <w:t>7</w:t>
      </w:r>
      <w:r w:rsidR="007735E3">
        <w:rPr>
          <w:rFonts w:cs="Arial"/>
          <w:color w:val="000000"/>
        </w:rPr>
        <w:t>5</w:t>
      </w:r>
      <w:r w:rsidRPr="00D9347F">
        <w:rPr>
          <w:rFonts w:cs="Arial"/>
          <w:bCs/>
          <w:color w:val="000000"/>
        </w:rPr>
        <w:t xml:space="preserve">% for </w:t>
      </w:r>
      <w:r w:rsidR="007735E3">
        <w:rPr>
          <w:rFonts w:cs="Arial"/>
          <w:bCs/>
          <w:color w:val="000000"/>
        </w:rPr>
        <w:t>the period 1</w:t>
      </w:r>
      <w:r w:rsidR="007735E3" w:rsidRPr="007735E3">
        <w:rPr>
          <w:rFonts w:cs="Arial"/>
          <w:bCs/>
          <w:color w:val="000000"/>
          <w:vertAlign w:val="superscript"/>
        </w:rPr>
        <w:t>st</w:t>
      </w:r>
      <w:r w:rsidR="007735E3">
        <w:rPr>
          <w:rFonts w:cs="Arial"/>
          <w:bCs/>
          <w:color w:val="000000"/>
        </w:rPr>
        <w:t xml:space="preserve"> April 202</w:t>
      </w:r>
      <w:r w:rsidR="00270F45">
        <w:rPr>
          <w:rFonts w:cs="Arial"/>
          <w:bCs/>
          <w:color w:val="000000"/>
        </w:rPr>
        <w:t>4</w:t>
      </w:r>
      <w:r w:rsidR="007735E3">
        <w:rPr>
          <w:rFonts w:cs="Arial"/>
          <w:bCs/>
          <w:color w:val="000000"/>
        </w:rPr>
        <w:t xml:space="preserve"> to 31</w:t>
      </w:r>
      <w:r w:rsidR="007735E3" w:rsidRPr="007735E3">
        <w:rPr>
          <w:rFonts w:cs="Arial"/>
          <w:bCs/>
          <w:color w:val="000000"/>
          <w:vertAlign w:val="superscript"/>
        </w:rPr>
        <w:t>st</w:t>
      </w:r>
      <w:r w:rsidR="007735E3">
        <w:rPr>
          <w:rFonts w:cs="Arial"/>
          <w:bCs/>
          <w:color w:val="000000"/>
        </w:rPr>
        <w:t xml:space="preserve"> March 202</w:t>
      </w:r>
      <w:r w:rsidR="00270F45">
        <w:rPr>
          <w:rFonts w:cs="Arial"/>
          <w:bCs/>
          <w:color w:val="000000"/>
        </w:rPr>
        <w:t>5.</w:t>
      </w:r>
    </w:p>
    <w:p w14:paraId="28F9E440" w14:textId="16551974" w:rsidR="00D9347F" w:rsidRDefault="00D9347F" w:rsidP="00A91F20">
      <w:pPr>
        <w:autoSpaceDE w:val="0"/>
        <w:autoSpaceDN w:val="0"/>
        <w:adjustRightInd w:val="0"/>
        <w:jc w:val="both"/>
        <w:rPr>
          <w:rFonts w:cs="Arial"/>
          <w:color w:val="000000"/>
        </w:rPr>
      </w:pPr>
    </w:p>
    <w:p w14:paraId="6BDA7A5F" w14:textId="77777777" w:rsidR="001702A2" w:rsidRDefault="001702A2" w:rsidP="00A91F20">
      <w:pPr>
        <w:autoSpaceDE w:val="0"/>
        <w:autoSpaceDN w:val="0"/>
        <w:adjustRightInd w:val="0"/>
        <w:jc w:val="both"/>
        <w:rPr>
          <w:rFonts w:cs="Arial"/>
          <w:color w:val="000000"/>
        </w:rPr>
      </w:pPr>
    </w:p>
    <w:p w14:paraId="7F8DF46E" w14:textId="77777777" w:rsidR="001702A2" w:rsidRDefault="001702A2" w:rsidP="00A91F20">
      <w:pPr>
        <w:autoSpaceDE w:val="0"/>
        <w:autoSpaceDN w:val="0"/>
        <w:adjustRightInd w:val="0"/>
        <w:jc w:val="both"/>
        <w:rPr>
          <w:rFonts w:cs="Arial"/>
          <w:color w:val="000000"/>
        </w:rPr>
      </w:pPr>
    </w:p>
    <w:p w14:paraId="4238D0E9" w14:textId="08477D8A" w:rsidR="00F7248D" w:rsidRDefault="00F7248D" w:rsidP="00A91F20">
      <w:pPr>
        <w:autoSpaceDE w:val="0"/>
        <w:autoSpaceDN w:val="0"/>
        <w:adjustRightInd w:val="0"/>
        <w:jc w:val="center"/>
        <w:rPr>
          <w:rFonts w:cs="Arial"/>
          <w:b/>
          <w:color w:val="000000"/>
          <w:sz w:val="32"/>
          <w:szCs w:val="32"/>
        </w:rPr>
      </w:pPr>
    </w:p>
    <w:p w14:paraId="39A7DDDE" w14:textId="4B4E1995" w:rsidR="009003D7" w:rsidRDefault="009003D7" w:rsidP="00A91F20">
      <w:pPr>
        <w:autoSpaceDE w:val="0"/>
        <w:autoSpaceDN w:val="0"/>
        <w:adjustRightInd w:val="0"/>
        <w:jc w:val="center"/>
        <w:rPr>
          <w:rFonts w:cs="Arial"/>
          <w:b/>
          <w:color w:val="000000"/>
          <w:sz w:val="32"/>
          <w:szCs w:val="32"/>
        </w:rPr>
      </w:pPr>
    </w:p>
    <w:p w14:paraId="0E38382E" w14:textId="5C66EED2" w:rsidR="009003D7" w:rsidRDefault="009003D7" w:rsidP="00A91F20">
      <w:pPr>
        <w:autoSpaceDE w:val="0"/>
        <w:autoSpaceDN w:val="0"/>
        <w:adjustRightInd w:val="0"/>
        <w:jc w:val="center"/>
        <w:rPr>
          <w:rFonts w:cs="Arial"/>
          <w:b/>
          <w:color w:val="000000"/>
          <w:sz w:val="32"/>
          <w:szCs w:val="32"/>
        </w:rPr>
      </w:pPr>
    </w:p>
    <w:p w14:paraId="2E7BE3F2" w14:textId="049AD061" w:rsidR="00495546" w:rsidRPr="00A91F20" w:rsidRDefault="005F6FEA" w:rsidP="00A91F20">
      <w:pPr>
        <w:autoSpaceDE w:val="0"/>
        <w:autoSpaceDN w:val="0"/>
        <w:adjustRightInd w:val="0"/>
        <w:jc w:val="center"/>
        <w:rPr>
          <w:rFonts w:cs="Arial"/>
          <w:b/>
          <w:color w:val="000000"/>
          <w:sz w:val="32"/>
          <w:szCs w:val="32"/>
        </w:rPr>
      </w:pPr>
      <w:r w:rsidRPr="00A91F20">
        <w:rPr>
          <w:rFonts w:cs="Arial"/>
          <w:b/>
          <w:color w:val="000000"/>
          <w:sz w:val="32"/>
          <w:szCs w:val="32"/>
        </w:rPr>
        <w:lastRenderedPageBreak/>
        <w:t>The Local</w:t>
      </w:r>
      <w:r w:rsidR="00EE64F9" w:rsidRPr="00A91F20">
        <w:rPr>
          <w:rFonts w:cs="Arial"/>
          <w:b/>
          <w:color w:val="000000"/>
          <w:sz w:val="32"/>
          <w:szCs w:val="32"/>
        </w:rPr>
        <w:t xml:space="preserve"> Discretionary</w:t>
      </w:r>
      <w:r w:rsidRPr="00A91F20">
        <w:rPr>
          <w:rFonts w:cs="Arial"/>
          <w:b/>
          <w:color w:val="000000"/>
          <w:sz w:val="32"/>
          <w:szCs w:val="32"/>
        </w:rPr>
        <w:t xml:space="preserve"> </w:t>
      </w:r>
      <w:r w:rsidR="00EE64F9" w:rsidRPr="00A91F20">
        <w:rPr>
          <w:rFonts w:cs="Arial"/>
          <w:b/>
          <w:color w:val="000000"/>
          <w:sz w:val="32"/>
          <w:szCs w:val="32"/>
        </w:rPr>
        <w:t xml:space="preserve">Retail Relief </w:t>
      </w:r>
      <w:r w:rsidRPr="00A91F20">
        <w:rPr>
          <w:rFonts w:cs="Arial"/>
          <w:b/>
          <w:color w:val="000000"/>
          <w:sz w:val="32"/>
          <w:szCs w:val="32"/>
        </w:rPr>
        <w:t>Scheme</w:t>
      </w:r>
    </w:p>
    <w:p w14:paraId="61E49846" w14:textId="77777777" w:rsidR="00495546" w:rsidRDefault="00495546" w:rsidP="00A91F20">
      <w:pPr>
        <w:autoSpaceDE w:val="0"/>
        <w:autoSpaceDN w:val="0"/>
        <w:adjustRightInd w:val="0"/>
        <w:jc w:val="both"/>
        <w:rPr>
          <w:rFonts w:cs="Arial"/>
          <w:b/>
          <w:color w:val="000000"/>
          <w:sz w:val="28"/>
          <w:szCs w:val="28"/>
        </w:rPr>
      </w:pPr>
    </w:p>
    <w:p w14:paraId="19B29BB6" w14:textId="24144C5D" w:rsidR="008814EE" w:rsidRDefault="005F6FEA" w:rsidP="00A91F20">
      <w:pPr>
        <w:autoSpaceDE w:val="0"/>
        <w:autoSpaceDN w:val="0"/>
        <w:adjustRightInd w:val="0"/>
        <w:jc w:val="both"/>
        <w:rPr>
          <w:rFonts w:cs="Arial"/>
          <w:color w:val="000000"/>
        </w:rPr>
      </w:pPr>
      <w:r w:rsidRPr="000823E5">
        <w:rPr>
          <w:rFonts w:cs="Arial"/>
          <w:color w:val="000000"/>
        </w:rPr>
        <w:t>Th</w:t>
      </w:r>
      <w:r w:rsidR="00462137">
        <w:rPr>
          <w:rFonts w:cs="Arial"/>
          <w:color w:val="000000"/>
        </w:rPr>
        <w:t>is specific</w:t>
      </w:r>
      <w:r w:rsidRPr="000823E5">
        <w:rPr>
          <w:rFonts w:cs="Arial"/>
          <w:color w:val="000000"/>
        </w:rPr>
        <w:t xml:space="preserve"> Local Discretionary Business Rate R</w:t>
      </w:r>
      <w:r w:rsidR="00EE64F9" w:rsidRPr="000823E5">
        <w:rPr>
          <w:rFonts w:cs="Arial"/>
          <w:color w:val="000000"/>
        </w:rPr>
        <w:t>etail Relief</w:t>
      </w:r>
      <w:r w:rsidRPr="000823E5">
        <w:rPr>
          <w:rFonts w:cs="Arial"/>
          <w:color w:val="000000"/>
        </w:rPr>
        <w:t xml:space="preserve"> Scheme will apply for the year</w:t>
      </w:r>
      <w:r w:rsidR="00462137">
        <w:rPr>
          <w:rFonts w:cs="Arial"/>
          <w:color w:val="000000"/>
        </w:rPr>
        <w:t xml:space="preserve"> 202</w:t>
      </w:r>
      <w:r w:rsidR="00270F45">
        <w:rPr>
          <w:rFonts w:cs="Arial"/>
          <w:color w:val="000000"/>
        </w:rPr>
        <w:t>4</w:t>
      </w:r>
      <w:r w:rsidR="00462137">
        <w:rPr>
          <w:rFonts w:cs="Arial"/>
          <w:color w:val="000000"/>
        </w:rPr>
        <w:t>/2</w:t>
      </w:r>
      <w:r w:rsidR="00270F45">
        <w:rPr>
          <w:rFonts w:cs="Arial"/>
          <w:color w:val="000000"/>
        </w:rPr>
        <w:t>5</w:t>
      </w:r>
      <w:r w:rsidR="00462137">
        <w:rPr>
          <w:rFonts w:cs="Arial"/>
          <w:color w:val="000000"/>
        </w:rPr>
        <w:t xml:space="preserve"> </w:t>
      </w:r>
      <w:r w:rsidR="00F25304">
        <w:rPr>
          <w:rFonts w:cs="Arial"/>
          <w:color w:val="000000"/>
        </w:rPr>
        <w:t>(</w:t>
      </w:r>
      <w:r w:rsidR="00A446CD">
        <w:rPr>
          <w:rFonts w:cs="Arial"/>
          <w:color w:val="000000"/>
        </w:rPr>
        <w:t>i.e.,</w:t>
      </w:r>
      <w:r w:rsidR="00F25304">
        <w:rPr>
          <w:rFonts w:cs="Arial"/>
          <w:color w:val="000000"/>
        </w:rPr>
        <w:t xml:space="preserve"> </w:t>
      </w:r>
      <w:r w:rsidRPr="000823E5">
        <w:rPr>
          <w:rFonts w:cs="Arial"/>
          <w:color w:val="000000"/>
        </w:rPr>
        <w:t>1 April 20</w:t>
      </w:r>
      <w:r w:rsidR="00462137">
        <w:rPr>
          <w:rFonts w:cs="Arial"/>
          <w:color w:val="000000"/>
        </w:rPr>
        <w:t>2</w:t>
      </w:r>
      <w:r w:rsidR="00270F45">
        <w:rPr>
          <w:rFonts w:cs="Arial"/>
          <w:color w:val="000000"/>
        </w:rPr>
        <w:t>4</w:t>
      </w:r>
      <w:r w:rsidRPr="000823E5">
        <w:rPr>
          <w:rFonts w:cs="Arial"/>
          <w:color w:val="000000"/>
        </w:rPr>
        <w:t xml:space="preserve"> t</w:t>
      </w:r>
      <w:r w:rsidR="00F349E6">
        <w:rPr>
          <w:rFonts w:cs="Arial"/>
          <w:color w:val="000000"/>
        </w:rPr>
        <w:t xml:space="preserve">o </w:t>
      </w:r>
      <w:r w:rsidRPr="000823E5">
        <w:rPr>
          <w:rFonts w:cs="Arial"/>
          <w:color w:val="000000"/>
        </w:rPr>
        <w:t>31 March 20</w:t>
      </w:r>
      <w:r w:rsidR="00FD58C9" w:rsidRPr="000823E5">
        <w:rPr>
          <w:rFonts w:cs="Arial"/>
          <w:color w:val="000000"/>
        </w:rPr>
        <w:t>2</w:t>
      </w:r>
      <w:r w:rsidR="00270F45">
        <w:rPr>
          <w:rFonts w:cs="Arial"/>
          <w:color w:val="000000"/>
        </w:rPr>
        <w:t>5</w:t>
      </w:r>
      <w:r w:rsidR="00F25304">
        <w:rPr>
          <w:rFonts w:cs="Arial"/>
          <w:color w:val="000000"/>
        </w:rPr>
        <w:t>)</w:t>
      </w:r>
      <w:r w:rsidR="00FD58C9" w:rsidRPr="000823E5">
        <w:rPr>
          <w:rFonts w:cs="Arial"/>
          <w:color w:val="000000"/>
        </w:rPr>
        <w:t xml:space="preserve">. </w:t>
      </w:r>
      <w:r w:rsidRPr="000823E5">
        <w:rPr>
          <w:rFonts w:cs="Arial"/>
          <w:color w:val="000000"/>
        </w:rPr>
        <w:t>Under the scheme</w:t>
      </w:r>
      <w:r w:rsidR="009F02A8">
        <w:rPr>
          <w:rFonts w:cs="Arial"/>
          <w:color w:val="000000"/>
        </w:rPr>
        <w:t>,</w:t>
      </w:r>
      <w:r w:rsidRPr="000823E5">
        <w:rPr>
          <w:rFonts w:cs="Arial"/>
          <w:color w:val="000000"/>
        </w:rPr>
        <w:t xml:space="preserve"> support will be provided where </w:t>
      </w:r>
      <w:r w:rsidR="00F25304">
        <w:rPr>
          <w:rFonts w:cs="Arial"/>
          <w:color w:val="000000"/>
        </w:rPr>
        <w:t xml:space="preserve">the </w:t>
      </w:r>
      <w:r w:rsidR="009F02A8">
        <w:rPr>
          <w:rFonts w:cs="Arial"/>
          <w:color w:val="000000"/>
        </w:rPr>
        <w:t xml:space="preserve">qualifying conditions </w:t>
      </w:r>
      <w:r w:rsidR="007029CB">
        <w:rPr>
          <w:rFonts w:cs="Arial"/>
          <w:color w:val="000000"/>
        </w:rPr>
        <w:t xml:space="preserve">are met </w:t>
      </w:r>
      <w:r w:rsidR="004D146B">
        <w:rPr>
          <w:rFonts w:cs="Arial"/>
          <w:color w:val="000000"/>
        </w:rPr>
        <w:t xml:space="preserve">on any day within that period, </w:t>
      </w:r>
      <w:r w:rsidR="009F02A8">
        <w:rPr>
          <w:rFonts w:cs="Arial"/>
          <w:color w:val="000000"/>
        </w:rPr>
        <w:t>as set out below</w:t>
      </w:r>
      <w:r w:rsidR="00EE64F9" w:rsidRPr="000823E5">
        <w:rPr>
          <w:rFonts w:cs="Arial"/>
          <w:color w:val="000000"/>
        </w:rPr>
        <w:t>.</w:t>
      </w:r>
    </w:p>
    <w:p w14:paraId="740C4644" w14:textId="77777777" w:rsidR="00495546" w:rsidRPr="000823E5" w:rsidRDefault="00495546" w:rsidP="00A91F20">
      <w:pPr>
        <w:pStyle w:val="ListParagraph"/>
        <w:shd w:val="clear" w:color="auto" w:fill="FFFFFF"/>
        <w:autoSpaceDE w:val="0"/>
        <w:autoSpaceDN w:val="0"/>
        <w:adjustRightInd w:val="0"/>
        <w:spacing w:before="375" w:after="375"/>
        <w:jc w:val="both"/>
        <w:rPr>
          <w:rFonts w:cs="Arial"/>
          <w:color w:val="000000"/>
        </w:rPr>
      </w:pPr>
    </w:p>
    <w:p w14:paraId="15F0A4E7" w14:textId="54BEA28B" w:rsidR="00495546" w:rsidRPr="00A91F20" w:rsidRDefault="00EE64F9" w:rsidP="00A91F20">
      <w:pPr>
        <w:pStyle w:val="ListParagraph"/>
        <w:numPr>
          <w:ilvl w:val="0"/>
          <w:numId w:val="19"/>
        </w:numPr>
        <w:tabs>
          <w:tab w:val="left" w:pos="8309"/>
        </w:tabs>
        <w:ind w:left="426" w:right="-55" w:hanging="426"/>
        <w:jc w:val="both"/>
        <w:rPr>
          <w:b/>
          <w:bCs/>
          <w:szCs w:val="20"/>
          <w:lang w:eastAsia="en-US"/>
        </w:rPr>
      </w:pPr>
      <w:r w:rsidRPr="00A91F20">
        <w:rPr>
          <w:b/>
          <w:bCs/>
          <w:szCs w:val="20"/>
          <w:u w:val="single"/>
          <w:lang w:eastAsia="en-US"/>
        </w:rPr>
        <w:t>Which properties will benefit from relief?</w:t>
      </w:r>
    </w:p>
    <w:p w14:paraId="01D18682" w14:textId="77777777" w:rsidR="00A0790C" w:rsidRDefault="00A0790C" w:rsidP="00A91F20">
      <w:pPr>
        <w:pStyle w:val="ListParagraph"/>
        <w:tabs>
          <w:tab w:val="left" w:pos="8309"/>
        </w:tabs>
        <w:ind w:right="-55"/>
        <w:jc w:val="both"/>
        <w:rPr>
          <w:bCs/>
          <w:szCs w:val="20"/>
          <w:lang w:eastAsia="en-US"/>
        </w:rPr>
      </w:pPr>
    </w:p>
    <w:p w14:paraId="56F846B8" w14:textId="74AF3D59" w:rsidR="0082597C" w:rsidRDefault="000371A8" w:rsidP="00A91F20">
      <w:pPr>
        <w:pStyle w:val="ListParagraph"/>
        <w:tabs>
          <w:tab w:val="left" w:pos="8309"/>
        </w:tabs>
        <w:ind w:right="-55"/>
        <w:jc w:val="both"/>
        <w:rPr>
          <w:bCs/>
          <w:szCs w:val="20"/>
          <w:lang w:eastAsia="en-US"/>
        </w:rPr>
      </w:pPr>
      <w:r>
        <w:rPr>
          <w:bCs/>
          <w:szCs w:val="20"/>
          <w:lang w:eastAsia="en-US"/>
        </w:rPr>
        <w:t>P</w:t>
      </w:r>
      <w:r w:rsidR="00EE64F9" w:rsidRPr="00EE64F9">
        <w:rPr>
          <w:bCs/>
          <w:szCs w:val="20"/>
          <w:lang w:eastAsia="en-US"/>
        </w:rPr>
        <w:t xml:space="preserve">roperties </w:t>
      </w:r>
      <w:r>
        <w:rPr>
          <w:bCs/>
          <w:szCs w:val="20"/>
          <w:lang w:eastAsia="en-US"/>
        </w:rPr>
        <w:t xml:space="preserve">qualifying for relief under the scheme </w:t>
      </w:r>
      <w:r w:rsidR="00EE64F9" w:rsidRPr="00EE64F9">
        <w:rPr>
          <w:bCs/>
          <w:szCs w:val="20"/>
          <w:lang w:eastAsia="en-US"/>
        </w:rPr>
        <w:t xml:space="preserve">will be occupied hereditaments with a rateable </w:t>
      </w:r>
      <w:r w:rsidR="007029CB">
        <w:rPr>
          <w:bCs/>
          <w:szCs w:val="20"/>
          <w:lang w:eastAsia="en-US"/>
        </w:rPr>
        <w:t>value exceeding £1</w:t>
      </w:r>
      <w:r w:rsidR="00EE64F9" w:rsidRPr="00EE64F9">
        <w:rPr>
          <w:bCs/>
          <w:szCs w:val="20"/>
          <w:lang w:eastAsia="en-US"/>
        </w:rPr>
        <w:t xml:space="preserve">, that are wholly or mainly being used </w:t>
      </w:r>
      <w:r w:rsidR="007735E3">
        <w:rPr>
          <w:bCs/>
          <w:szCs w:val="20"/>
          <w:lang w:eastAsia="en-US"/>
        </w:rPr>
        <w:t xml:space="preserve">for a qualifying purpose of retail, </w:t>
      </w:r>
      <w:proofErr w:type="gramStart"/>
      <w:r w:rsidR="007735E3">
        <w:rPr>
          <w:bCs/>
          <w:szCs w:val="20"/>
          <w:lang w:eastAsia="en-US"/>
        </w:rPr>
        <w:t>hospitality</w:t>
      </w:r>
      <w:proofErr w:type="gramEnd"/>
      <w:r w:rsidR="007735E3">
        <w:rPr>
          <w:bCs/>
          <w:szCs w:val="20"/>
          <w:lang w:eastAsia="en-US"/>
        </w:rPr>
        <w:t xml:space="preserve"> or leisure</w:t>
      </w:r>
      <w:r w:rsidR="00EE64F9" w:rsidRPr="00EE64F9">
        <w:rPr>
          <w:bCs/>
          <w:szCs w:val="20"/>
          <w:lang w:eastAsia="en-US"/>
        </w:rPr>
        <w:t>.</w:t>
      </w:r>
      <w:r>
        <w:rPr>
          <w:bCs/>
          <w:szCs w:val="20"/>
          <w:lang w:eastAsia="en-US"/>
        </w:rPr>
        <w:t xml:space="preserve"> </w:t>
      </w:r>
    </w:p>
    <w:p w14:paraId="4BCDEB75" w14:textId="77777777" w:rsidR="0082597C" w:rsidRDefault="0082597C" w:rsidP="00A91F20">
      <w:pPr>
        <w:pStyle w:val="ListParagraph"/>
        <w:tabs>
          <w:tab w:val="left" w:pos="8309"/>
        </w:tabs>
        <w:ind w:right="-55"/>
        <w:jc w:val="both"/>
        <w:rPr>
          <w:bCs/>
          <w:szCs w:val="20"/>
          <w:lang w:eastAsia="en-US"/>
        </w:rPr>
      </w:pPr>
    </w:p>
    <w:p w14:paraId="55BCD715" w14:textId="77424D8A" w:rsidR="0082597C" w:rsidRDefault="0082597C" w:rsidP="00A91F20">
      <w:pPr>
        <w:pStyle w:val="ListParagraph"/>
        <w:tabs>
          <w:tab w:val="left" w:pos="8309"/>
        </w:tabs>
        <w:ind w:right="-55"/>
        <w:jc w:val="both"/>
        <w:rPr>
          <w:bCs/>
          <w:szCs w:val="20"/>
          <w:lang w:eastAsia="en-US"/>
        </w:rPr>
      </w:pPr>
      <w:r>
        <w:rPr>
          <w:bCs/>
          <w:szCs w:val="20"/>
          <w:lang w:eastAsia="en-US"/>
        </w:rPr>
        <w:t>T</w:t>
      </w:r>
      <w:r w:rsidRPr="0082597C">
        <w:rPr>
          <w:bCs/>
          <w:szCs w:val="20"/>
          <w:lang w:eastAsia="en-US"/>
        </w:rPr>
        <w:t xml:space="preserve">he ratepayer </w:t>
      </w:r>
      <w:r>
        <w:rPr>
          <w:bCs/>
          <w:szCs w:val="20"/>
          <w:lang w:eastAsia="en-US"/>
        </w:rPr>
        <w:t xml:space="preserve">must also </w:t>
      </w:r>
      <w:r w:rsidRPr="0082597C">
        <w:rPr>
          <w:bCs/>
          <w:szCs w:val="20"/>
          <w:lang w:eastAsia="en-US"/>
        </w:rPr>
        <w:t xml:space="preserve">not </w:t>
      </w:r>
      <w:r>
        <w:rPr>
          <w:bCs/>
          <w:szCs w:val="20"/>
          <w:lang w:eastAsia="en-US"/>
        </w:rPr>
        <w:t xml:space="preserve">have </w:t>
      </w:r>
      <w:r w:rsidRPr="0082597C">
        <w:rPr>
          <w:bCs/>
          <w:szCs w:val="20"/>
          <w:lang w:eastAsia="en-US"/>
        </w:rPr>
        <w:t xml:space="preserve">refused the discount for the eligible hereditament. The ratepayer may refuse the discount for each eligible hereditament </w:t>
      </w:r>
      <w:r w:rsidR="004D146B">
        <w:rPr>
          <w:bCs/>
          <w:szCs w:val="20"/>
          <w:lang w:eastAsia="en-US"/>
        </w:rPr>
        <w:t xml:space="preserve">at </w:t>
      </w:r>
      <w:r w:rsidRPr="0082597C">
        <w:rPr>
          <w:bCs/>
          <w:szCs w:val="20"/>
          <w:lang w:eastAsia="en-US"/>
        </w:rPr>
        <w:t>any</w:t>
      </w:r>
      <w:r w:rsidR="004D146B">
        <w:rPr>
          <w:bCs/>
          <w:szCs w:val="20"/>
          <w:lang w:eastAsia="en-US"/>
        </w:rPr>
        <w:t xml:space="preserve"> </w:t>
      </w:r>
      <w:r w:rsidRPr="0082597C">
        <w:rPr>
          <w:bCs/>
          <w:szCs w:val="20"/>
          <w:lang w:eastAsia="en-US"/>
        </w:rPr>
        <w:t>time up to 30 April 202</w:t>
      </w:r>
      <w:r w:rsidR="00270F45">
        <w:rPr>
          <w:bCs/>
          <w:szCs w:val="20"/>
          <w:lang w:eastAsia="en-US"/>
        </w:rPr>
        <w:t>5</w:t>
      </w:r>
      <w:r w:rsidRPr="0082597C">
        <w:rPr>
          <w:bCs/>
          <w:szCs w:val="20"/>
          <w:lang w:eastAsia="en-US"/>
        </w:rPr>
        <w:t xml:space="preserve">. </w:t>
      </w:r>
      <w:r w:rsidR="00A05F95">
        <w:rPr>
          <w:bCs/>
          <w:szCs w:val="20"/>
          <w:lang w:eastAsia="en-US"/>
        </w:rPr>
        <w:t>A</w:t>
      </w:r>
      <w:r w:rsidRPr="0082597C">
        <w:rPr>
          <w:bCs/>
          <w:szCs w:val="20"/>
          <w:lang w:eastAsia="en-US"/>
        </w:rPr>
        <w:t xml:space="preserve"> ratepayer cannot withdraw their refusal for either all or part of the financial year.</w:t>
      </w:r>
    </w:p>
    <w:p w14:paraId="5C51216A" w14:textId="2F7BD43F" w:rsidR="008A7762" w:rsidRDefault="008A7762" w:rsidP="00A91F20">
      <w:pPr>
        <w:pStyle w:val="ListParagraph"/>
        <w:tabs>
          <w:tab w:val="left" w:pos="8309"/>
        </w:tabs>
        <w:ind w:right="-55"/>
        <w:jc w:val="both"/>
        <w:rPr>
          <w:bCs/>
          <w:szCs w:val="20"/>
          <w:lang w:eastAsia="en-US"/>
        </w:rPr>
      </w:pPr>
    </w:p>
    <w:p w14:paraId="3C8A4E94" w14:textId="32258D13" w:rsidR="008A7762" w:rsidRDefault="008A7762" w:rsidP="00A91F20">
      <w:pPr>
        <w:pStyle w:val="ListParagraph"/>
        <w:tabs>
          <w:tab w:val="left" w:pos="8309"/>
        </w:tabs>
        <w:ind w:right="-55"/>
        <w:jc w:val="both"/>
        <w:rPr>
          <w:bCs/>
          <w:szCs w:val="20"/>
          <w:lang w:eastAsia="en-US"/>
        </w:rPr>
      </w:pPr>
      <w:r>
        <w:rPr>
          <w:bCs/>
          <w:szCs w:val="20"/>
          <w:lang w:eastAsia="en-US"/>
        </w:rPr>
        <w:t>F</w:t>
      </w:r>
      <w:r w:rsidRPr="008A7762">
        <w:rPr>
          <w:bCs/>
          <w:szCs w:val="20"/>
          <w:lang w:eastAsia="en-US"/>
        </w:rPr>
        <w:t xml:space="preserve">or the purposes of section 47 of the 1988 Act, hereditaments </w:t>
      </w:r>
      <w:r w:rsidR="00A05F95">
        <w:rPr>
          <w:bCs/>
          <w:szCs w:val="20"/>
          <w:lang w:eastAsia="en-US"/>
        </w:rPr>
        <w:t xml:space="preserve">for </w:t>
      </w:r>
      <w:r w:rsidR="00A446CD">
        <w:rPr>
          <w:bCs/>
          <w:szCs w:val="20"/>
          <w:lang w:eastAsia="en-US"/>
        </w:rPr>
        <w:t xml:space="preserve">which </w:t>
      </w:r>
      <w:r w:rsidR="00A446CD" w:rsidRPr="008A7762">
        <w:rPr>
          <w:bCs/>
          <w:szCs w:val="20"/>
          <w:lang w:eastAsia="en-US"/>
        </w:rPr>
        <w:t>the</w:t>
      </w:r>
      <w:r w:rsidRPr="008A7762">
        <w:rPr>
          <w:bCs/>
          <w:szCs w:val="20"/>
          <w:lang w:eastAsia="en-US"/>
        </w:rPr>
        <w:t xml:space="preserve"> ratepayer has refused the relief</w:t>
      </w:r>
      <w:r w:rsidR="004D146B">
        <w:rPr>
          <w:bCs/>
          <w:szCs w:val="20"/>
          <w:lang w:eastAsia="en-US"/>
        </w:rPr>
        <w:t xml:space="preserve">, </w:t>
      </w:r>
      <w:r w:rsidR="00A05F95">
        <w:rPr>
          <w:bCs/>
          <w:szCs w:val="20"/>
          <w:lang w:eastAsia="en-US"/>
        </w:rPr>
        <w:t xml:space="preserve">will be </w:t>
      </w:r>
      <w:r w:rsidRPr="008A7762">
        <w:rPr>
          <w:bCs/>
          <w:szCs w:val="20"/>
          <w:lang w:eastAsia="en-US"/>
        </w:rPr>
        <w:t xml:space="preserve">outside of the scheme and scope of the decision </w:t>
      </w:r>
      <w:r w:rsidR="00A05F95">
        <w:rPr>
          <w:bCs/>
          <w:szCs w:val="20"/>
          <w:lang w:eastAsia="en-US"/>
        </w:rPr>
        <w:t xml:space="preserve">for </w:t>
      </w:r>
      <w:r w:rsidRPr="008A7762">
        <w:rPr>
          <w:bCs/>
          <w:szCs w:val="20"/>
          <w:lang w:eastAsia="en-US"/>
        </w:rPr>
        <w:t xml:space="preserve">which hereditaments qualify for the discount and </w:t>
      </w:r>
      <w:r w:rsidR="00A05F95">
        <w:rPr>
          <w:bCs/>
          <w:szCs w:val="20"/>
          <w:lang w:eastAsia="en-US"/>
        </w:rPr>
        <w:t xml:space="preserve">will </w:t>
      </w:r>
      <w:r w:rsidRPr="008A7762">
        <w:rPr>
          <w:bCs/>
          <w:szCs w:val="20"/>
          <w:lang w:eastAsia="en-US"/>
        </w:rPr>
        <w:t xml:space="preserve">therefore </w:t>
      </w:r>
      <w:r w:rsidR="00A05F95">
        <w:rPr>
          <w:bCs/>
          <w:szCs w:val="20"/>
          <w:lang w:eastAsia="en-US"/>
        </w:rPr>
        <w:t xml:space="preserve">be </w:t>
      </w:r>
      <w:r w:rsidRPr="008A7762">
        <w:rPr>
          <w:bCs/>
          <w:szCs w:val="20"/>
          <w:lang w:eastAsia="en-US"/>
        </w:rPr>
        <w:t>ineligible for the relief.</w:t>
      </w:r>
    </w:p>
    <w:p w14:paraId="697F102A" w14:textId="4A9C1A09" w:rsidR="008A7762" w:rsidRDefault="008A7762" w:rsidP="00A91F20">
      <w:pPr>
        <w:pStyle w:val="ListParagraph"/>
        <w:tabs>
          <w:tab w:val="left" w:pos="8309"/>
        </w:tabs>
        <w:ind w:right="-55"/>
        <w:jc w:val="both"/>
        <w:rPr>
          <w:bCs/>
          <w:szCs w:val="20"/>
          <w:lang w:eastAsia="en-US"/>
        </w:rPr>
      </w:pPr>
    </w:p>
    <w:p w14:paraId="619FB1FF" w14:textId="6FAA0344" w:rsidR="008A7762" w:rsidRDefault="008A7762" w:rsidP="00A91F20">
      <w:pPr>
        <w:pStyle w:val="ListParagraph"/>
        <w:tabs>
          <w:tab w:val="left" w:pos="8309"/>
        </w:tabs>
        <w:ind w:right="-55"/>
        <w:jc w:val="both"/>
        <w:rPr>
          <w:bCs/>
          <w:szCs w:val="20"/>
          <w:lang w:eastAsia="en-US"/>
        </w:rPr>
      </w:pPr>
      <w:r w:rsidRPr="008A7762">
        <w:rPr>
          <w:bCs/>
          <w:szCs w:val="20"/>
          <w:lang w:eastAsia="en-US"/>
        </w:rPr>
        <w:t xml:space="preserve">In </w:t>
      </w:r>
      <w:r w:rsidR="004D146B">
        <w:rPr>
          <w:bCs/>
          <w:szCs w:val="20"/>
          <w:lang w:eastAsia="en-US"/>
        </w:rPr>
        <w:t xml:space="preserve">accordance </w:t>
      </w:r>
      <w:r w:rsidRPr="008A7762">
        <w:rPr>
          <w:bCs/>
          <w:szCs w:val="20"/>
          <w:lang w:eastAsia="en-US"/>
        </w:rPr>
        <w:t xml:space="preserve">with the </w:t>
      </w:r>
      <w:r w:rsidR="00F25304">
        <w:rPr>
          <w:bCs/>
          <w:szCs w:val="20"/>
          <w:lang w:eastAsia="en-US"/>
        </w:rPr>
        <w:t xml:space="preserve">statutory </w:t>
      </w:r>
      <w:r w:rsidR="004D146B">
        <w:rPr>
          <w:bCs/>
          <w:szCs w:val="20"/>
          <w:lang w:eastAsia="en-US"/>
        </w:rPr>
        <w:t>provisions contained with</w:t>
      </w:r>
      <w:r w:rsidRPr="008A7762">
        <w:rPr>
          <w:bCs/>
          <w:szCs w:val="20"/>
          <w:lang w:eastAsia="en-US"/>
        </w:rPr>
        <w:t xml:space="preserve">in section 47(8A) of the Local Government Finance Act 1988, </w:t>
      </w:r>
      <w:r>
        <w:rPr>
          <w:bCs/>
          <w:szCs w:val="20"/>
          <w:lang w:eastAsia="en-US"/>
        </w:rPr>
        <w:t>local government hereditaments are excluded from this scheme. As such</w:t>
      </w:r>
      <w:r w:rsidR="00A05F95">
        <w:rPr>
          <w:bCs/>
          <w:szCs w:val="20"/>
          <w:lang w:eastAsia="en-US"/>
        </w:rPr>
        <w:t xml:space="preserve">, </w:t>
      </w:r>
      <w:r>
        <w:rPr>
          <w:bCs/>
          <w:szCs w:val="20"/>
          <w:lang w:eastAsia="en-US"/>
        </w:rPr>
        <w:t xml:space="preserve">the </w:t>
      </w:r>
      <w:r w:rsidRPr="008A7762">
        <w:rPr>
          <w:bCs/>
          <w:szCs w:val="20"/>
          <w:lang w:eastAsia="en-US"/>
        </w:rPr>
        <w:t>billing authorit</w:t>
      </w:r>
      <w:r>
        <w:rPr>
          <w:bCs/>
          <w:szCs w:val="20"/>
          <w:lang w:eastAsia="en-US"/>
        </w:rPr>
        <w:t>y</w:t>
      </w:r>
      <w:r w:rsidRPr="008A7762">
        <w:rPr>
          <w:bCs/>
          <w:szCs w:val="20"/>
          <w:lang w:eastAsia="en-US"/>
        </w:rPr>
        <w:t xml:space="preserve"> may not grant the discount to </w:t>
      </w:r>
      <w:r>
        <w:rPr>
          <w:bCs/>
          <w:szCs w:val="20"/>
          <w:lang w:eastAsia="en-US"/>
        </w:rPr>
        <w:t>itself</w:t>
      </w:r>
      <w:r w:rsidRPr="008A7762">
        <w:rPr>
          <w:bCs/>
          <w:szCs w:val="20"/>
          <w:lang w:eastAsia="en-US"/>
        </w:rPr>
        <w:t xml:space="preserve"> or a </w:t>
      </w:r>
      <w:r w:rsidR="007777E3" w:rsidRPr="00A91F20">
        <w:rPr>
          <w:bCs/>
          <w:szCs w:val="20"/>
          <w:lang w:eastAsia="en-US"/>
        </w:rPr>
        <w:t>major</w:t>
      </w:r>
      <w:r w:rsidR="007777E3" w:rsidRPr="00917C13">
        <w:rPr>
          <w:bCs/>
          <w:szCs w:val="20"/>
          <w:lang w:eastAsia="en-US"/>
        </w:rPr>
        <w:t xml:space="preserve"> </w:t>
      </w:r>
      <w:r w:rsidRPr="00917C13">
        <w:rPr>
          <w:bCs/>
          <w:szCs w:val="20"/>
          <w:lang w:eastAsia="en-US"/>
        </w:rPr>
        <w:t>precepting authority. A “</w:t>
      </w:r>
      <w:r w:rsidR="007777E3" w:rsidRPr="00A91F20">
        <w:rPr>
          <w:bCs/>
          <w:szCs w:val="20"/>
          <w:lang w:eastAsia="en-US"/>
        </w:rPr>
        <w:t>major</w:t>
      </w:r>
      <w:r w:rsidR="007777E3" w:rsidRPr="00917C13">
        <w:rPr>
          <w:bCs/>
          <w:szCs w:val="20"/>
          <w:lang w:eastAsia="en-US"/>
        </w:rPr>
        <w:t xml:space="preserve"> </w:t>
      </w:r>
      <w:r w:rsidRPr="00917C13">
        <w:rPr>
          <w:bCs/>
          <w:szCs w:val="20"/>
          <w:lang w:eastAsia="en-US"/>
        </w:rPr>
        <w:t>precepting authority</w:t>
      </w:r>
      <w:r w:rsidRPr="008A7762">
        <w:rPr>
          <w:bCs/>
          <w:szCs w:val="20"/>
          <w:lang w:eastAsia="en-US"/>
        </w:rPr>
        <w:t>” includes fire, police and parish councils or a functional body, within the meaning of the Greater London Authority Act 1999.</w:t>
      </w:r>
    </w:p>
    <w:p w14:paraId="76748BFE" w14:textId="77777777" w:rsidR="0082597C" w:rsidRDefault="0082597C" w:rsidP="00A91F20">
      <w:pPr>
        <w:pStyle w:val="ListParagraph"/>
        <w:tabs>
          <w:tab w:val="left" w:pos="8309"/>
        </w:tabs>
        <w:ind w:right="-55"/>
        <w:jc w:val="both"/>
        <w:rPr>
          <w:bCs/>
          <w:szCs w:val="20"/>
          <w:lang w:eastAsia="en-US"/>
        </w:rPr>
      </w:pPr>
    </w:p>
    <w:p w14:paraId="41ED297E" w14:textId="3F39397A" w:rsidR="00DB6E91" w:rsidRPr="00F7248D" w:rsidRDefault="00DB6E91" w:rsidP="00F7248D">
      <w:pPr>
        <w:pStyle w:val="ListParagraph"/>
        <w:autoSpaceDE w:val="0"/>
        <w:autoSpaceDN w:val="0"/>
        <w:adjustRightInd w:val="0"/>
        <w:ind w:left="709"/>
        <w:jc w:val="both"/>
        <w:rPr>
          <w:rFonts w:ascii="ArialMT" w:eastAsia="Calibri" w:hAnsi="ArialMT" w:cs="ArialMT"/>
          <w:color w:val="000000"/>
        </w:rPr>
      </w:pPr>
      <w:r w:rsidRPr="00F7248D">
        <w:rPr>
          <w:rFonts w:ascii="ArialMT" w:eastAsia="Calibri" w:hAnsi="ArialMT" w:cs="ArialMT"/>
          <w:color w:val="000000"/>
        </w:rPr>
        <w:t xml:space="preserve">Hereditaments that meet the eligibility for Retail, Hospitality and Leisure scheme will be occupied hereditaments which </w:t>
      </w:r>
      <w:r w:rsidR="00F25304">
        <w:rPr>
          <w:rFonts w:ascii="ArialMT" w:eastAsia="Calibri" w:hAnsi="ArialMT" w:cs="ArialMT"/>
          <w:color w:val="000000"/>
        </w:rPr>
        <w:t xml:space="preserve">are compliant with </w:t>
      </w:r>
      <w:r w:rsidR="00F30906" w:rsidRPr="00F7248D">
        <w:rPr>
          <w:rFonts w:ascii="ArialMT" w:eastAsia="Calibri" w:hAnsi="ArialMT" w:cs="ArialMT"/>
          <w:color w:val="000000"/>
        </w:rPr>
        <w:t>all</w:t>
      </w:r>
      <w:r w:rsidRPr="00F7248D">
        <w:rPr>
          <w:rFonts w:ascii="ArialMT" w:eastAsia="Calibri" w:hAnsi="ArialMT" w:cs="ArialMT"/>
          <w:color w:val="000000"/>
        </w:rPr>
        <w:t xml:space="preserve"> the following conditions for the chargeable day:</w:t>
      </w:r>
    </w:p>
    <w:p w14:paraId="3B2D7C33" w14:textId="77777777" w:rsidR="00DB6E91" w:rsidRDefault="00DB6E91" w:rsidP="00F7248D">
      <w:pPr>
        <w:autoSpaceDE w:val="0"/>
        <w:autoSpaceDN w:val="0"/>
        <w:adjustRightInd w:val="0"/>
        <w:jc w:val="both"/>
        <w:rPr>
          <w:rFonts w:ascii="ArialMT" w:eastAsia="Calibri" w:hAnsi="ArialMT" w:cs="ArialMT"/>
          <w:color w:val="000000"/>
        </w:rPr>
      </w:pPr>
    </w:p>
    <w:p w14:paraId="425D8D6E" w14:textId="63F95D54" w:rsidR="00DB6E91" w:rsidRPr="0080122A" w:rsidRDefault="00DB6E91" w:rsidP="0080122A">
      <w:pPr>
        <w:pStyle w:val="ListParagraph"/>
        <w:numPr>
          <w:ilvl w:val="0"/>
          <w:numId w:val="31"/>
        </w:numPr>
        <w:autoSpaceDE w:val="0"/>
        <w:autoSpaceDN w:val="0"/>
        <w:adjustRightInd w:val="0"/>
        <w:rPr>
          <w:rFonts w:ascii="ArialMT" w:eastAsia="Calibri" w:hAnsi="ArialMT" w:cs="ArialMT"/>
          <w:color w:val="000000"/>
        </w:rPr>
      </w:pPr>
      <w:r w:rsidRPr="0080122A">
        <w:rPr>
          <w:rFonts w:ascii="ArialMT" w:eastAsia="Calibri" w:hAnsi="ArialMT" w:cs="ArialMT"/>
          <w:color w:val="000000"/>
        </w:rPr>
        <w:t>they are wholly or mainly being used:</w:t>
      </w:r>
    </w:p>
    <w:p w14:paraId="65E10BA3" w14:textId="77777777" w:rsidR="00F7248D" w:rsidRPr="00F7248D" w:rsidRDefault="00F7248D" w:rsidP="00F7248D">
      <w:pPr>
        <w:pStyle w:val="ListParagraph"/>
        <w:autoSpaceDE w:val="0"/>
        <w:autoSpaceDN w:val="0"/>
        <w:adjustRightInd w:val="0"/>
        <w:ind w:left="1069"/>
        <w:rPr>
          <w:rFonts w:ascii="ArialMT" w:eastAsia="Calibri" w:hAnsi="ArialMT" w:cs="ArialMT"/>
          <w:color w:val="000000"/>
        </w:rPr>
      </w:pPr>
    </w:p>
    <w:p w14:paraId="1A0799D1" w14:textId="77777777" w:rsidR="00DB6E91" w:rsidRDefault="00DB6E91" w:rsidP="00F7248D">
      <w:pPr>
        <w:autoSpaceDE w:val="0"/>
        <w:autoSpaceDN w:val="0"/>
        <w:adjustRightInd w:val="0"/>
        <w:ind w:left="720" w:firstLine="11"/>
        <w:rPr>
          <w:rFonts w:ascii="ArialMT" w:eastAsia="Calibri" w:hAnsi="ArialMT" w:cs="ArialMT"/>
          <w:color w:val="000000"/>
        </w:rPr>
      </w:pPr>
      <w:r>
        <w:rPr>
          <w:rFonts w:ascii="ArialMT" w:eastAsia="Calibri" w:hAnsi="ArialMT" w:cs="ArialMT"/>
          <w:color w:val="000000"/>
        </w:rPr>
        <w:t xml:space="preserve">i. as shops, restaurants, cafes, drinking establishments, cinemas or live music </w:t>
      </w:r>
      <w:proofErr w:type="gramStart"/>
      <w:r>
        <w:rPr>
          <w:rFonts w:ascii="ArialMT" w:eastAsia="Calibri" w:hAnsi="ArialMT" w:cs="ArialMT"/>
          <w:color w:val="000000"/>
        </w:rPr>
        <w:t>venues</w:t>
      </w:r>
      <w:proofErr w:type="gramEnd"/>
    </w:p>
    <w:p w14:paraId="30A4AD23" w14:textId="77777777" w:rsidR="00DB6E91" w:rsidRDefault="00DB6E91" w:rsidP="00F7248D">
      <w:pPr>
        <w:autoSpaceDE w:val="0"/>
        <w:autoSpaceDN w:val="0"/>
        <w:adjustRightInd w:val="0"/>
        <w:ind w:firstLine="720"/>
        <w:rPr>
          <w:rFonts w:ascii="ArialMT" w:eastAsia="Calibri" w:hAnsi="ArialMT" w:cs="ArialMT"/>
          <w:color w:val="000000"/>
        </w:rPr>
      </w:pPr>
      <w:r>
        <w:rPr>
          <w:rFonts w:ascii="ArialMT" w:eastAsia="Calibri" w:hAnsi="ArialMT" w:cs="ArialMT"/>
          <w:color w:val="000000"/>
        </w:rPr>
        <w:t>ii. for assembly and leisure; or</w:t>
      </w:r>
    </w:p>
    <w:p w14:paraId="3892D2C2" w14:textId="226AD96B" w:rsidR="00DB6E91" w:rsidRDefault="00DB6E91" w:rsidP="00F7248D">
      <w:pPr>
        <w:autoSpaceDE w:val="0"/>
        <w:autoSpaceDN w:val="0"/>
        <w:adjustRightInd w:val="0"/>
        <w:ind w:firstLine="709"/>
        <w:rPr>
          <w:rFonts w:ascii="ArialMT" w:eastAsia="Calibri" w:hAnsi="ArialMT" w:cs="ArialMT"/>
          <w:color w:val="000000"/>
        </w:rPr>
      </w:pPr>
      <w:r>
        <w:rPr>
          <w:rFonts w:ascii="ArialMT" w:eastAsia="Calibri" w:hAnsi="ArialMT" w:cs="ArialMT"/>
          <w:color w:val="000000"/>
        </w:rPr>
        <w:t xml:space="preserve">iii. as hotels, guest &amp; boarding </w:t>
      </w:r>
      <w:r w:rsidR="00F30906">
        <w:rPr>
          <w:rFonts w:ascii="ArialMT" w:eastAsia="Calibri" w:hAnsi="ArialMT" w:cs="ArialMT"/>
          <w:color w:val="000000"/>
        </w:rPr>
        <w:t>premises,</w:t>
      </w:r>
      <w:r>
        <w:rPr>
          <w:rFonts w:ascii="ArialMT" w:eastAsia="Calibri" w:hAnsi="ArialMT" w:cs="ArialMT"/>
          <w:color w:val="000000"/>
        </w:rPr>
        <w:t xml:space="preserve"> or self-catering accommodation</w:t>
      </w:r>
    </w:p>
    <w:p w14:paraId="34BCBE16" w14:textId="77777777" w:rsidR="00F30906" w:rsidRDefault="00F30906" w:rsidP="00F7248D">
      <w:pPr>
        <w:autoSpaceDE w:val="0"/>
        <w:autoSpaceDN w:val="0"/>
        <w:adjustRightInd w:val="0"/>
        <w:ind w:firstLine="709"/>
        <w:rPr>
          <w:rFonts w:ascii="ArialMT" w:eastAsia="Calibri" w:hAnsi="ArialMT" w:cs="ArialMT"/>
          <w:color w:val="000000"/>
        </w:rPr>
      </w:pPr>
    </w:p>
    <w:p w14:paraId="31700A4E" w14:textId="7823AD11" w:rsidR="00DB6E91" w:rsidRPr="00B75BD4" w:rsidRDefault="00DB6E91" w:rsidP="00B75BD4">
      <w:pPr>
        <w:autoSpaceDE w:val="0"/>
        <w:autoSpaceDN w:val="0"/>
        <w:adjustRightInd w:val="0"/>
        <w:rPr>
          <w:rFonts w:ascii="ArialMT" w:eastAsia="Calibri" w:hAnsi="ArialMT" w:cs="ArialMT"/>
          <w:color w:val="000000"/>
        </w:rPr>
      </w:pPr>
      <w:r w:rsidRPr="00B75BD4">
        <w:rPr>
          <w:rFonts w:ascii="ArialMT" w:eastAsia="Calibri" w:hAnsi="ArialMT" w:cs="ArialMT"/>
          <w:color w:val="000000"/>
        </w:rPr>
        <w:t xml:space="preserve">We consider shops, restaurants, cafes, drinking establishments, </w:t>
      </w:r>
      <w:r w:rsidR="00F30906" w:rsidRPr="00B75BD4">
        <w:rPr>
          <w:rFonts w:ascii="ArialMT" w:eastAsia="Calibri" w:hAnsi="ArialMT" w:cs="ArialMT"/>
          <w:color w:val="000000"/>
        </w:rPr>
        <w:t>cinemas,</w:t>
      </w:r>
      <w:r w:rsidRPr="00B75BD4">
        <w:rPr>
          <w:rFonts w:ascii="ArialMT" w:eastAsia="Calibri" w:hAnsi="ArialMT" w:cs="ArialMT"/>
          <w:color w:val="000000"/>
        </w:rPr>
        <w:t xml:space="preserve"> and live music venues to mean</w:t>
      </w:r>
      <w:r w:rsidR="00A44B1C" w:rsidRPr="00B75BD4">
        <w:rPr>
          <w:rFonts w:ascii="ArialMT" w:eastAsia="Calibri" w:hAnsi="ArialMT" w:cs="ArialMT"/>
          <w:color w:val="000000"/>
        </w:rPr>
        <w:t xml:space="preserve"> the following:</w:t>
      </w:r>
      <w:r w:rsidR="00F25304" w:rsidRPr="00B75BD4">
        <w:rPr>
          <w:rFonts w:ascii="ArialMT" w:eastAsia="Calibri" w:hAnsi="ArialMT" w:cs="ArialMT"/>
          <w:color w:val="000000"/>
        </w:rPr>
        <w:t xml:space="preserve"> </w:t>
      </w:r>
    </w:p>
    <w:p w14:paraId="7FD6F6F8" w14:textId="77777777" w:rsidR="00DB6E91" w:rsidRDefault="00DB6E91" w:rsidP="00DB6E91">
      <w:pPr>
        <w:autoSpaceDE w:val="0"/>
        <w:autoSpaceDN w:val="0"/>
        <w:adjustRightInd w:val="0"/>
        <w:rPr>
          <w:rFonts w:ascii="Arial-BoldMT" w:eastAsia="Calibri" w:hAnsi="Arial-BoldMT" w:cs="Arial-BoldMT"/>
          <w:b/>
          <w:bCs/>
          <w:color w:val="000000"/>
        </w:rPr>
      </w:pPr>
    </w:p>
    <w:p w14:paraId="32482030" w14:textId="2AAE67F5" w:rsidR="00DB6E91" w:rsidRDefault="00DB6E91" w:rsidP="00DB6E91">
      <w:pPr>
        <w:autoSpaceDE w:val="0"/>
        <w:autoSpaceDN w:val="0"/>
        <w:adjustRightInd w:val="0"/>
        <w:rPr>
          <w:rFonts w:ascii="Arial-BoldMT" w:eastAsia="Calibri" w:hAnsi="Arial-BoldMT" w:cs="Arial-BoldMT"/>
          <w:b/>
          <w:bCs/>
          <w:color w:val="000000"/>
        </w:rPr>
      </w:pPr>
      <w:r>
        <w:rPr>
          <w:rFonts w:ascii="Arial-BoldMT" w:eastAsia="Calibri" w:hAnsi="Arial-BoldMT" w:cs="Arial-BoldMT"/>
          <w:b/>
          <w:bCs/>
          <w:color w:val="000000"/>
        </w:rPr>
        <w:t xml:space="preserve">i. Hereditaments that are being used for the sale of goods to </w:t>
      </w:r>
      <w:proofErr w:type="gramStart"/>
      <w:r>
        <w:rPr>
          <w:rFonts w:ascii="Arial-BoldMT" w:eastAsia="Calibri" w:hAnsi="Arial-BoldMT" w:cs="Arial-BoldMT"/>
          <w:b/>
          <w:bCs/>
          <w:color w:val="000000"/>
        </w:rPr>
        <w:t>visiting</w:t>
      </w:r>
      <w:proofErr w:type="gramEnd"/>
      <w:r>
        <w:rPr>
          <w:rFonts w:ascii="Arial-BoldMT" w:eastAsia="Calibri" w:hAnsi="Arial-BoldMT" w:cs="Arial-BoldMT"/>
          <w:b/>
          <w:bCs/>
          <w:color w:val="000000"/>
        </w:rPr>
        <w:t xml:space="preserve"> members of the public:</w:t>
      </w:r>
    </w:p>
    <w:p w14:paraId="03AD46B4" w14:textId="5F0DCAD7" w:rsidR="00DB6E91" w:rsidRPr="00F7248D" w:rsidRDefault="00DB6E91" w:rsidP="00F7248D">
      <w:pPr>
        <w:pStyle w:val="ListParagraph"/>
        <w:numPr>
          <w:ilvl w:val="0"/>
          <w:numId w:val="23"/>
        </w:numPr>
        <w:autoSpaceDE w:val="0"/>
        <w:autoSpaceDN w:val="0"/>
        <w:adjustRightInd w:val="0"/>
        <w:rPr>
          <w:rFonts w:ascii="ArialMT" w:eastAsia="Calibri" w:hAnsi="ArialMT" w:cs="ArialMT"/>
          <w:color w:val="000000"/>
        </w:rPr>
      </w:pPr>
      <w:r w:rsidRPr="00F7248D">
        <w:rPr>
          <w:rFonts w:ascii="ArialMT" w:eastAsia="Calibri" w:hAnsi="ArialMT" w:cs="ArialMT"/>
          <w:color w:val="000000"/>
        </w:rPr>
        <w:lastRenderedPageBreak/>
        <w:t>Shops (such as: florists, bakers, butchers, grocers, greengrocers, jewellers, stationers, off</w:t>
      </w:r>
      <w:r w:rsidR="00F7248D" w:rsidRPr="00F7248D">
        <w:rPr>
          <w:rFonts w:ascii="ArialMT" w:eastAsia="Calibri" w:hAnsi="ArialMT" w:cs="ArialMT"/>
          <w:color w:val="000000"/>
        </w:rPr>
        <w:t xml:space="preserve"> </w:t>
      </w:r>
      <w:r w:rsidRPr="00F7248D">
        <w:rPr>
          <w:rFonts w:ascii="ArialMT" w:eastAsia="Calibri" w:hAnsi="ArialMT" w:cs="ArialMT"/>
          <w:color w:val="000000"/>
        </w:rPr>
        <w:t>licences, chemists, newsagents, hardware stores, supermarkets, etc)</w:t>
      </w:r>
    </w:p>
    <w:p w14:paraId="297E200A" w14:textId="77777777" w:rsidR="00DB6E91" w:rsidRPr="00F7248D" w:rsidRDefault="00DB6E91" w:rsidP="00F7248D">
      <w:pPr>
        <w:pStyle w:val="ListParagraph"/>
        <w:numPr>
          <w:ilvl w:val="0"/>
          <w:numId w:val="23"/>
        </w:numPr>
        <w:autoSpaceDE w:val="0"/>
        <w:autoSpaceDN w:val="0"/>
        <w:adjustRightInd w:val="0"/>
        <w:rPr>
          <w:rFonts w:ascii="ArialMT" w:eastAsia="Calibri" w:hAnsi="ArialMT" w:cs="ArialMT"/>
          <w:color w:val="000000"/>
        </w:rPr>
      </w:pPr>
      <w:r w:rsidRPr="00F7248D">
        <w:rPr>
          <w:rFonts w:ascii="ArialMT" w:eastAsia="Calibri" w:hAnsi="ArialMT" w:cs="ArialMT"/>
          <w:color w:val="000000"/>
        </w:rPr>
        <w:t>Charity shops</w:t>
      </w:r>
    </w:p>
    <w:p w14:paraId="669FDF65" w14:textId="77777777" w:rsidR="00DB6E91" w:rsidRPr="00F7248D" w:rsidRDefault="00DB6E91" w:rsidP="00F7248D">
      <w:pPr>
        <w:pStyle w:val="ListParagraph"/>
        <w:numPr>
          <w:ilvl w:val="0"/>
          <w:numId w:val="23"/>
        </w:numPr>
        <w:autoSpaceDE w:val="0"/>
        <w:autoSpaceDN w:val="0"/>
        <w:adjustRightInd w:val="0"/>
        <w:rPr>
          <w:rFonts w:ascii="ArialMT" w:eastAsia="Calibri" w:hAnsi="ArialMT" w:cs="ArialMT"/>
          <w:color w:val="000000"/>
        </w:rPr>
      </w:pPr>
      <w:r w:rsidRPr="00F7248D">
        <w:rPr>
          <w:rFonts w:ascii="ArialMT" w:eastAsia="Calibri" w:hAnsi="ArialMT" w:cs="ArialMT"/>
          <w:color w:val="000000"/>
        </w:rPr>
        <w:t>Opticians</w:t>
      </w:r>
    </w:p>
    <w:p w14:paraId="1E4A15A3" w14:textId="77777777" w:rsidR="00DB6E91" w:rsidRPr="00F7248D" w:rsidRDefault="00DB6E91" w:rsidP="00F7248D">
      <w:pPr>
        <w:pStyle w:val="ListParagraph"/>
        <w:numPr>
          <w:ilvl w:val="0"/>
          <w:numId w:val="23"/>
        </w:numPr>
        <w:autoSpaceDE w:val="0"/>
        <w:autoSpaceDN w:val="0"/>
        <w:adjustRightInd w:val="0"/>
        <w:rPr>
          <w:rFonts w:ascii="ArialMT" w:eastAsia="Calibri" w:hAnsi="ArialMT" w:cs="ArialMT"/>
          <w:color w:val="000000"/>
        </w:rPr>
      </w:pPr>
      <w:r w:rsidRPr="00F7248D">
        <w:rPr>
          <w:rFonts w:ascii="ArialMT" w:eastAsia="Calibri" w:hAnsi="ArialMT" w:cs="ArialMT"/>
          <w:color w:val="000000"/>
        </w:rPr>
        <w:t>Post offices</w:t>
      </w:r>
    </w:p>
    <w:p w14:paraId="1B2CCFEE" w14:textId="77777777" w:rsidR="00DB6E91" w:rsidRPr="00F7248D" w:rsidRDefault="00DB6E91" w:rsidP="00F7248D">
      <w:pPr>
        <w:pStyle w:val="ListParagraph"/>
        <w:numPr>
          <w:ilvl w:val="0"/>
          <w:numId w:val="23"/>
        </w:numPr>
        <w:autoSpaceDE w:val="0"/>
        <w:autoSpaceDN w:val="0"/>
        <w:adjustRightInd w:val="0"/>
        <w:rPr>
          <w:rFonts w:ascii="ArialMT" w:eastAsia="Calibri" w:hAnsi="ArialMT" w:cs="ArialMT"/>
          <w:color w:val="000000"/>
        </w:rPr>
      </w:pPr>
      <w:r w:rsidRPr="00F7248D">
        <w:rPr>
          <w:rFonts w:ascii="ArialMT" w:eastAsia="Calibri" w:hAnsi="ArialMT" w:cs="ArialMT"/>
          <w:color w:val="000000"/>
        </w:rPr>
        <w:t>Furnishing shops/ display rooms (such as: carpet shops, double glazing, garage doors)</w:t>
      </w:r>
    </w:p>
    <w:p w14:paraId="21319C67" w14:textId="77777777" w:rsidR="00DB6E91" w:rsidRPr="00F7248D" w:rsidRDefault="00DB6E91" w:rsidP="00F7248D">
      <w:pPr>
        <w:pStyle w:val="ListParagraph"/>
        <w:numPr>
          <w:ilvl w:val="0"/>
          <w:numId w:val="23"/>
        </w:numPr>
        <w:autoSpaceDE w:val="0"/>
        <w:autoSpaceDN w:val="0"/>
        <w:adjustRightInd w:val="0"/>
        <w:rPr>
          <w:rFonts w:ascii="ArialMT" w:eastAsia="Calibri" w:hAnsi="ArialMT" w:cs="ArialMT"/>
          <w:color w:val="000000"/>
        </w:rPr>
      </w:pPr>
      <w:r w:rsidRPr="00F7248D">
        <w:rPr>
          <w:rFonts w:ascii="ArialMT" w:eastAsia="Calibri" w:hAnsi="ArialMT" w:cs="ArialMT"/>
          <w:color w:val="000000"/>
        </w:rPr>
        <w:t>Car/ caravan show rooms</w:t>
      </w:r>
    </w:p>
    <w:p w14:paraId="0749E514" w14:textId="77777777" w:rsidR="00DB6E91" w:rsidRPr="00F7248D" w:rsidRDefault="00DB6E91" w:rsidP="00F7248D">
      <w:pPr>
        <w:pStyle w:val="ListParagraph"/>
        <w:numPr>
          <w:ilvl w:val="0"/>
          <w:numId w:val="23"/>
        </w:numPr>
        <w:autoSpaceDE w:val="0"/>
        <w:autoSpaceDN w:val="0"/>
        <w:adjustRightInd w:val="0"/>
        <w:rPr>
          <w:rFonts w:ascii="ArialMT" w:eastAsia="Calibri" w:hAnsi="ArialMT" w:cs="ArialMT"/>
          <w:color w:val="000000"/>
        </w:rPr>
      </w:pPr>
      <w:r w:rsidRPr="00F7248D">
        <w:rPr>
          <w:rFonts w:ascii="ArialMT" w:eastAsia="Calibri" w:hAnsi="ArialMT" w:cs="ArialMT"/>
          <w:color w:val="000000"/>
        </w:rPr>
        <w:t>Second-hand car lots</w:t>
      </w:r>
    </w:p>
    <w:p w14:paraId="38E5D295" w14:textId="77777777" w:rsidR="00DB6E91" w:rsidRPr="00F7248D" w:rsidRDefault="00DB6E91" w:rsidP="00F7248D">
      <w:pPr>
        <w:pStyle w:val="ListParagraph"/>
        <w:numPr>
          <w:ilvl w:val="0"/>
          <w:numId w:val="23"/>
        </w:numPr>
        <w:autoSpaceDE w:val="0"/>
        <w:autoSpaceDN w:val="0"/>
        <w:adjustRightInd w:val="0"/>
        <w:rPr>
          <w:rFonts w:ascii="ArialMT" w:eastAsia="Calibri" w:hAnsi="ArialMT" w:cs="ArialMT"/>
          <w:color w:val="000000"/>
        </w:rPr>
      </w:pPr>
      <w:r w:rsidRPr="00F7248D">
        <w:rPr>
          <w:rFonts w:ascii="ArialMT" w:eastAsia="Calibri" w:hAnsi="ArialMT" w:cs="ArialMT"/>
          <w:color w:val="000000"/>
        </w:rPr>
        <w:t>Markets</w:t>
      </w:r>
    </w:p>
    <w:p w14:paraId="63CC7F4F" w14:textId="77777777" w:rsidR="00DB6E91" w:rsidRPr="00F7248D" w:rsidRDefault="00DB6E91" w:rsidP="00F7248D">
      <w:pPr>
        <w:pStyle w:val="ListParagraph"/>
        <w:numPr>
          <w:ilvl w:val="0"/>
          <w:numId w:val="23"/>
        </w:numPr>
        <w:autoSpaceDE w:val="0"/>
        <w:autoSpaceDN w:val="0"/>
        <w:adjustRightInd w:val="0"/>
        <w:rPr>
          <w:rFonts w:ascii="ArialMT" w:eastAsia="Calibri" w:hAnsi="ArialMT" w:cs="ArialMT"/>
          <w:color w:val="000000"/>
        </w:rPr>
      </w:pPr>
      <w:r w:rsidRPr="00F7248D">
        <w:rPr>
          <w:rFonts w:ascii="ArialMT" w:eastAsia="Calibri" w:hAnsi="ArialMT" w:cs="ArialMT"/>
          <w:color w:val="000000"/>
        </w:rPr>
        <w:t>Petrol stations</w:t>
      </w:r>
    </w:p>
    <w:p w14:paraId="373CEA18" w14:textId="77777777" w:rsidR="00DB6E91" w:rsidRPr="00F7248D" w:rsidRDefault="00DB6E91" w:rsidP="00F7248D">
      <w:pPr>
        <w:pStyle w:val="ListParagraph"/>
        <w:numPr>
          <w:ilvl w:val="0"/>
          <w:numId w:val="23"/>
        </w:numPr>
        <w:autoSpaceDE w:val="0"/>
        <w:autoSpaceDN w:val="0"/>
        <w:adjustRightInd w:val="0"/>
        <w:rPr>
          <w:rFonts w:ascii="ArialMT" w:eastAsia="Calibri" w:hAnsi="ArialMT" w:cs="ArialMT"/>
          <w:color w:val="000000"/>
        </w:rPr>
      </w:pPr>
      <w:r w:rsidRPr="00F7248D">
        <w:rPr>
          <w:rFonts w:ascii="ArialMT" w:eastAsia="Calibri" w:hAnsi="ArialMT" w:cs="ArialMT"/>
          <w:color w:val="000000"/>
        </w:rPr>
        <w:t>Garden centres</w:t>
      </w:r>
    </w:p>
    <w:p w14:paraId="36ED5FE1" w14:textId="74CD878B" w:rsidR="00DB6E91" w:rsidRPr="00F7248D" w:rsidRDefault="00DB6E91" w:rsidP="00F7248D">
      <w:pPr>
        <w:pStyle w:val="ListParagraph"/>
        <w:numPr>
          <w:ilvl w:val="0"/>
          <w:numId w:val="23"/>
        </w:numPr>
        <w:autoSpaceDE w:val="0"/>
        <w:autoSpaceDN w:val="0"/>
        <w:adjustRightInd w:val="0"/>
        <w:rPr>
          <w:rFonts w:ascii="ArialMT" w:eastAsia="Calibri" w:hAnsi="ArialMT" w:cs="ArialMT"/>
          <w:color w:val="000000"/>
        </w:rPr>
      </w:pPr>
      <w:r w:rsidRPr="00F7248D">
        <w:rPr>
          <w:rFonts w:ascii="ArialMT" w:eastAsia="Calibri" w:hAnsi="ArialMT" w:cs="ArialMT"/>
          <w:color w:val="000000"/>
        </w:rPr>
        <w:t>Art galleries (where art is for sale/hire)</w:t>
      </w:r>
    </w:p>
    <w:p w14:paraId="0BD5DEA7" w14:textId="77777777" w:rsidR="00DB6E91" w:rsidRDefault="00DB6E91" w:rsidP="00DB6E91">
      <w:pPr>
        <w:autoSpaceDE w:val="0"/>
        <w:autoSpaceDN w:val="0"/>
        <w:adjustRightInd w:val="0"/>
        <w:rPr>
          <w:rFonts w:ascii="ArialMT" w:eastAsia="Calibri" w:hAnsi="ArialMT" w:cs="ArialMT"/>
          <w:color w:val="000000"/>
        </w:rPr>
      </w:pPr>
    </w:p>
    <w:p w14:paraId="23197A55" w14:textId="00A32D52" w:rsidR="00DB6E91" w:rsidRDefault="00DB6E91" w:rsidP="00DB6E91">
      <w:pPr>
        <w:autoSpaceDE w:val="0"/>
        <w:autoSpaceDN w:val="0"/>
        <w:adjustRightInd w:val="0"/>
        <w:rPr>
          <w:rFonts w:ascii="Arial-BoldMT" w:eastAsia="Calibri" w:hAnsi="Arial-BoldMT" w:cs="Arial-BoldMT"/>
          <w:b/>
          <w:bCs/>
          <w:color w:val="000000"/>
        </w:rPr>
      </w:pPr>
      <w:r>
        <w:rPr>
          <w:rFonts w:ascii="Arial-BoldMT" w:eastAsia="Calibri" w:hAnsi="Arial-BoldMT" w:cs="Arial-BoldMT"/>
          <w:b/>
          <w:bCs/>
          <w:color w:val="000000"/>
        </w:rPr>
        <w:t>ii. Hereditaments that are being used for the provision of the following</w:t>
      </w:r>
      <w:r w:rsidR="00F7248D">
        <w:rPr>
          <w:rFonts w:ascii="Arial-BoldMT" w:eastAsia="Calibri" w:hAnsi="Arial-BoldMT" w:cs="Arial-BoldMT"/>
          <w:b/>
          <w:bCs/>
          <w:color w:val="000000"/>
        </w:rPr>
        <w:t xml:space="preserve"> </w:t>
      </w:r>
      <w:r>
        <w:rPr>
          <w:rFonts w:ascii="Arial-BoldMT" w:eastAsia="Calibri" w:hAnsi="Arial-BoldMT" w:cs="Arial-BoldMT"/>
          <w:b/>
          <w:bCs/>
          <w:color w:val="000000"/>
        </w:rPr>
        <w:t xml:space="preserve">services to </w:t>
      </w:r>
      <w:proofErr w:type="gramStart"/>
      <w:r>
        <w:rPr>
          <w:rFonts w:ascii="Arial-BoldMT" w:eastAsia="Calibri" w:hAnsi="Arial-BoldMT" w:cs="Arial-BoldMT"/>
          <w:b/>
          <w:bCs/>
          <w:color w:val="000000"/>
        </w:rPr>
        <w:t>visiting</w:t>
      </w:r>
      <w:proofErr w:type="gramEnd"/>
      <w:r>
        <w:rPr>
          <w:rFonts w:ascii="Arial-BoldMT" w:eastAsia="Calibri" w:hAnsi="Arial-BoldMT" w:cs="Arial-BoldMT"/>
          <w:b/>
          <w:bCs/>
          <w:color w:val="000000"/>
        </w:rPr>
        <w:t xml:space="preserve"> members of the public:</w:t>
      </w:r>
    </w:p>
    <w:p w14:paraId="31D233AA" w14:textId="77777777" w:rsidR="00F7248D" w:rsidRDefault="00F7248D" w:rsidP="00DB6E91">
      <w:pPr>
        <w:autoSpaceDE w:val="0"/>
        <w:autoSpaceDN w:val="0"/>
        <w:adjustRightInd w:val="0"/>
        <w:rPr>
          <w:rFonts w:ascii="Arial-BoldMT" w:eastAsia="Calibri" w:hAnsi="Arial-BoldMT" w:cs="Arial-BoldMT"/>
          <w:b/>
          <w:bCs/>
          <w:color w:val="000000"/>
        </w:rPr>
      </w:pPr>
    </w:p>
    <w:p w14:paraId="2376C26F" w14:textId="77777777" w:rsidR="00DB6E91" w:rsidRPr="00F7248D" w:rsidRDefault="00DB6E91" w:rsidP="00F7248D">
      <w:pPr>
        <w:pStyle w:val="ListParagraph"/>
        <w:numPr>
          <w:ilvl w:val="0"/>
          <w:numId w:val="24"/>
        </w:numPr>
        <w:autoSpaceDE w:val="0"/>
        <w:autoSpaceDN w:val="0"/>
        <w:adjustRightInd w:val="0"/>
        <w:rPr>
          <w:rFonts w:ascii="ArialMT" w:eastAsia="Calibri" w:hAnsi="ArialMT" w:cs="ArialMT"/>
          <w:color w:val="000000"/>
        </w:rPr>
      </w:pPr>
      <w:r w:rsidRPr="00F7248D">
        <w:rPr>
          <w:rFonts w:ascii="ArialMT" w:eastAsia="Calibri" w:hAnsi="ArialMT" w:cs="ArialMT"/>
          <w:color w:val="000000"/>
        </w:rPr>
        <w:t>Hair and beauty services (such as: hairdressers, nail bars, beauty salons, tanning shops, etc)</w:t>
      </w:r>
    </w:p>
    <w:p w14:paraId="1E0DCE9A" w14:textId="77777777" w:rsidR="00DB6E91" w:rsidRPr="00F7248D" w:rsidRDefault="00DB6E91" w:rsidP="00F7248D">
      <w:pPr>
        <w:pStyle w:val="ListParagraph"/>
        <w:numPr>
          <w:ilvl w:val="0"/>
          <w:numId w:val="24"/>
        </w:numPr>
        <w:autoSpaceDE w:val="0"/>
        <w:autoSpaceDN w:val="0"/>
        <w:adjustRightInd w:val="0"/>
        <w:rPr>
          <w:rFonts w:ascii="ArialMT" w:eastAsia="Calibri" w:hAnsi="ArialMT" w:cs="ArialMT"/>
          <w:color w:val="000000"/>
        </w:rPr>
      </w:pPr>
      <w:r w:rsidRPr="00F7248D">
        <w:rPr>
          <w:rFonts w:ascii="ArialMT" w:eastAsia="Calibri" w:hAnsi="ArialMT" w:cs="ArialMT"/>
          <w:color w:val="000000"/>
        </w:rPr>
        <w:t xml:space="preserve">Shoe repairs/ key </w:t>
      </w:r>
      <w:proofErr w:type="gramStart"/>
      <w:r w:rsidRPr="00F7248D">
        <w:rPr>
          <w:rFonts w:ascii="ArialMT" w:eastAsia="Calibri" w:hAnsi="ArialMT" w:cs="ArialMT"/>
          <w:color w:val="000000"/>
        </w:rPr>
        <w:t>cutting</w:t>
      </w:r>
      <w:proofErr w:type="gramEnd"/>
    </w:p>
    <w:p w14:paraId="12BBBF38" w14:textId="77777777" w:rsidR="00DB6E91" w:rsidRPr="00F7248D" w:rsidRDefault="00DB6E91" w:rsidP="00F7248D">
      <w:pPr>
        <w:pStyle w:val="ListParagraph"/>
        <w:numPr>
          <w:ilvl w:val="0"/>
          <w:numId w:val="24"/>
        </w:numPr>
        <w:autoSpaceDE w:val="0"/>
        <w:autoSpaceDN w:val="0"/>
        <w:adjustRightInd w:val="0"/>
        <w:rPr>
          <w:rFonts w:ascii="ArialMT" w:eastAsia="Calibri" w:hAnsi="ArialMT" w:cs="ArialMT"/>
          <w:color w:val="000000"/>
        </w:rPr>
      </w:pPr>
      <w:r w:rsidRPr="00F7248D">
        <w:rPr>
          <w:rFonts w:ascii="ArialMT" w:eastAsia="Calibri" w:hAnsi="ArialMT" w:cs="ArialMT"/>
          <w:color w:val="000000"/>
        </w:rPr>
        <w:t>Travel agents</w:t>
      </w:r>
    </w:p>
    <w:p w14:paraId="47A36F95" w14:textId="3BC5024F" w:rsidR="00DB6E91" w:rsidRPr="00F7248D" w:rsidRDefault="00DB6E91" w:rsidP="00F7248D">
      <w:pPr>
        <w:pStyle w:val="ListParagraph"/>
        <w:numPr>
          <w:ilvl w:val="0"/>
          <w:numId w:val="24"/>
        </w:numPr>
        <w:autoSpaceDE w:val="0"/>
        <w:autoSpaceDN w:val="0"/>
        <w:adjustRightInd w:val="0"/>
        <w:rPr>
          <w:rFonts w:ascii="ArialMT" w:eastAsia="Calibri" w:hAnsi="ArialMT" w:cs="ArialMT"/>
          <w:color w:val="000000"/>
        </w:rPr>
      </w:pPr>
      <w:r w:rsidRPr="00F7248D">
        <w:rPr>
          <w:rFonts w:ascii="ArialMT" w:eastAsia="Calibri" w:hAnsi="ArialMT" w:cs="ArialMT"/>
          <w:color w:val="000000"/>
        </w:rPr>
        <w:t xml:space="preserve">Ticket offices </w:t>
      </w:r>
      <w:r w:rsidR="00A446CD" w:rsidRPr="00F7248D">
        <w:rPr>
          <w:rFonts w:ascii="ArialMT" w:eastAsia="Calibri" w:hAnsi="ArialMT" w:cs="ArialMT"/>
          <w:color w:val="000000"/>
        </w:rPr>
        <w:t>e.g.,</w:t>
      </w:r>
      <w:r w:rsidRPr="00F7248D">
        <w:rPr>
          <w:rFonts w:ascii="ArialMT" w:eastAsia="Calibri" w:hAnsi="ArialMT" w:cs="ArialMT"/>
          <w:color w:val="000000"/>
        </w:rPr>
        <w:t xml:space="preserve"> for theatre</w:t>
      </w:r>
    </w:p>
    <w:p w14:paraId="63FC6F5C" w14:textId="77777777" w:rsidR="00DB6E91" w:rsidRPr="00F7248D" w:rsidRDefault="00DB6E91" w:rsidP="00F7248D">
      <w:pPr>
        <w:pStyle w:val="ListParagraph"/>
        <w:numPr>
          <w:ilvl w:val="0"/>
          <w:numId w:val="24"/>
        </w:numPr>
        <w:autoSpaceDE w:val="0"/>
        <w:autoSpaceDN w:val="0"/>
        <w:adjustRightInd w:val="0"/>
        <w:rPr>
          <w:rFonts w:ascii="ArialMT" w:eastAsia="Calibri" w:hAnsi="ArialMT" w:cs="ArialMT"/>
          <w:color w:val="000000"/>
        </w:rPr>
      </w:pPr>
      <w:r w:rsidRPr="00F7248D">
        <w:rPr>
          <w:rFonts w:ascii="ArialMT" w:eastAsia="Calibri" w:hAnsi="ArialMT" w:cs="ArialMT"/>
          <w:color w:val="000000"/>
        </w:rPr>
        <w:t>Dry cleaners</w:t>
      </w:r>
    </w:p>
    <w:p w14:paraId="6648FA28" w14:textId="77777777" w:rsidR="00DB6E91" w:rsidRPr="00F7248D" w:rsidRDefault="00DB6E91" w:rsidP="00F7248D">
      <w:pPr>
        <w:pStyle w:val="ListParagraph"/>
        <w:numPr>
          <w:ilvl w:val="0"/>
          <w:numId w:val="24"/>
        </w:numPr>
        <w:autoSpaceDE w:val="0"/>
        <w:autoSpaceDN w:val="0"/>
        <w:adjustRightInd w:val="0"/>
        <w:rPr>
          <w:rFonts w:ascii="ArialMT" w:eastAsia="Calibri" w:hAnsi="ArialMT" w:cs="ArialMT"/>
          <w:color w:val="000000"/>
        </w:rPr>
      </w:pPr>
      <w:r w:rsidRPr="00F7248D">
        <w:rPr>
          <w:rFonts w:ascii="ArialMT" w:eastAsia="Calibri" w:hAnsi="ArialMT" w:cs="ArialMT"/>
          <w:color w:val="000000"/>
        </w:rPr>
        <w:t>Launderettes</w:t>
      </w:r>
    </w:p>
    <w:p w14:paraId="18B1B34A" w14:textId="77777777" w:rsidR="00DB6E91" w:rsidRPr="00F7248D" w:rsidRDefault="00DB6E91" w:rsidP="00F7248D">
      <w:pPr>
        <w:pStyle w:val="ListParagraph"/>
        <w:numPr>
          <w:ilvl w:val="0"/>
          <w:numId w:val="24"/>
        </w:numPr>
        <w:autoSpaceDE w:val="0"/>
        <w:autoSpaceDN w:val="0"/>
        <w:adjustRightInd w:val="0"/>
        <w:rPr>
          <w:rFonts w:ascii="ArialMT" w:eastAsia="Calibri" w:hAnsi="ArialMT" w:cs="ArialMT"/>
          <w:color w:val="000000"/>
        </w:rPr>
      </w:pPr>
      <w:r w:rsidRPr="00F7248D">
        <w:rPr>
          <w:rFonts w:ascii="ArialMT" w:eastAsia="Calibri" w:hAnsi="ArialMT" w:cs="ArialMT"/>
          <w:color w:val="000000"/>
        </w:rPr>
        <w:t>PC/ TV/ domestic appliance repair</w:t>
      </w:r>
    </w:p>
    <w:p w14:paraId="07860F97" w14:textId="77777777" w:rsidR="00DB6E91" w:rsidRPr="00F7248D" w:rsidRDefault="00DB6E91" w:rsidP="00F7248D">
      <w:pPr>
        <w:pStyle w:val="ListParagraph"/>
        <w:numPr>
          <w:ilvl w:val="0"/>
          <w:numId w:val="24"/>
        </w:numPr>
        <w:autoSpaceDE w:val="0"/>
        <w:autoSpaceDN w:val="0"/>
        <w:adjustRightInd w:val="0"/>
        <w:rPr>
          <w:rFonts w:ascii="ArialMT" w:eastAsia="Calibri" w:hAnsi="ArialMT" w:cs="ArialMT"/>
          <w:color w:val="000000"/>
        </w:rPr>
      </w:pPr>
      <w:r w:rsidRPr="00F7248D">
        <w:rPr>
          <w:rFonts w:ascii="ArialMT" w:eastAsia="Calibri" w:hAnsi="ArialMT" w:cs="ArialMT"/>
          <w:color w:val="000000"/>
        </w:rPr>
        <w:t>Funeral directors</w:t>
      </w:r>
    </w:p>
    <w:p w14:paraId="3D10BC2B" w14:textId="77777777" w:rsidR="00DB6E91" w:rsidRPr="00F7248D" w:rsidRDefault="00DB6E91" w:rsidP="00F7248D">
      <w:pPr>
        <w:pStyle w:val="ListParagraph"/>
        <w:numPr>
          <w:ilvl w:val="0"/>
          <w:numId w:val="24"/>
        </w:numPr>
        <w:autoSpaceDE w:val="0"/>
        <w:autoSpaceDN w:val="0"/>
        <w:adjustRightInd w:val="0"/>
        <w:rPr>
          <w:rFonts w:ascii="ArialMT" w:eastAsia="Calibri" w:hAnsi="ArialMT" w:cs="ArialMT"/>
          <w:color w:val="000000"/>
        </w:rPr>
      </w:pPr>
      <w:r w:rsidRPr="00F7248D">
        <w:rPr>
          <w:rFonts w:ascii="ArialMT" w:eastAsia="Calibri" w:hAnsi="ArialMT" w:cs="ArialMT"/>
          <w:color w:val="000000"/>
        </w:rPr>
        <w:t>Photo processing</w:t>
      </w:r>
    </w:p>
    <w:p w14:paraId="460F8CD2" w14:textId="77777777" w:rsidR="00DB6E91" w:rsidRPr="00F7248D" w:rsidRDefault="00DB6E91" w:rsidP="00F7248D">
      <w:pPr>
        <w:pStyle w:val="ListParagraph"/>
        <w:numPr>
          <w:ilvl w:val="0"/>
          <w:numId w:val="24"/>
        </w:numPr>
        <w:autoSpaceDE w:val="0"/>
        <w:autoSpaceDN w:val="0"/>
        <w:adjustRightInd w:val="0"/>
        <w:rPr>
          <w:rFonts w:ascii="ArialMT" w:eastAsia="Calibri" w:hAnsi="ArialMT" w:cs="ArialMT"/>
          <w:color w:val="000000"/>
        </w:rPr>
      </w:pPr>
      <w:r w:rsidRPr="00F7248D">
        <w:rPr>
          <w:rFonts w:ascii="ArialMT" w:eastAsia="Calibri" w:hAnsi="ArialMT" w:cs="ArialMT"/>
          <w:color w:val="000000"/>
        </w:rPr>
        <w:t>Tool hire</w:t>
      </w:r>
    </w:p>
    <w:p w14:paraId="5D9A2DE7" w14:textId="02BA1179" w:rsidR="00DB6E91" w:rsidRPr="00F7248D" w:rsidRDefault="00DB6E91" w:rsidP="00F7248D">
      <w:pPr>
        <w:pStyle w:val="ListParagraph"/>
        <w:numPr>
          <w:ilvl w:val="0"/>
          <w:numId w:val="24"/>
        </w:numPr>
        <w:autoSpaceDE w:val="0"/>
        <w:autoSpaceDN w:val="0"/>
        <w:adjustRightInd w:val="0"/>
        <w:rPr>
          <w:rFonts w:ascii="ArialMT" w:eastAsia="Calibri" w:hAnsi="ArialMT" w:cs="ArialMT"/>
          <w:color w:val="000000"/>
        </w:rPr>
      </w:pPr>
      <w:r w:rsidRPr="00F7248D">
        <w:rPr>
          <w:rFonts w:ascii="ArialMT" w:eastAsia="Calibri" w:hAnsi="ArialMT" w:cs="ArialMT"/>
          <w:color w:val="000000"/>
        </w:rPr>
        <w:t>Car hire</w:t>
      </w:r>
    </w:p>
    <w:p w14:paraId="373D0F52" w14:textId="77777777" w:rsidR="00DB6E91" w:rsidRDefault="00DB6E91" w:rsidP="00DB6E91">
      <w:pPr>
        <w:autoSpaceDE w:val="0"/>
        <w:autoSpaceDN w:val="0"/>
        <w:adjustRightInd w:val="0"/>
        <w:rPr>
          <w:rFonts w:ascii="ArialMT" w:eastAsia="Calibri" w:hAnsi="ArialMT" w:cs="ArialMT"/>
          <w:color w:val="000000"/>
        </w:rPr>
      </w:pPr>
    </w:p>
    <w:p w14:paraId="6CBCE41C" w14:textId="52A7A539" w:rsidR="00DB6E91" w:rsidRDefault="00DB6E91" w:rsidP="00DB6E91">
      <w:pPr>
        <w:autoSpaceDE w:val="0"/>
        <w:autoSpaceDN w:val="0"/>
        <w:adjustRightInd w:val="0"/>
        <w:rPr>
          <w:rFonts w:ascii="Arial-BoldMT" w:eastAsia="Calibri" w:hAnsi="Arial-BoldMT" w:cs="Arial-BoldMT"/>
          <w:b/>
          <w:bCs/>
          <w:color w:val="000000"/>
        </w:rPr>
      </w:pPr>
      <w:r>
        <w:rPr>
          <w:rFonts w:ascii="Arial-BoldMT" w:eastAsia="Calibri" w:hAnsi="Arial-BoldMT" w:cs="Arial-BoldMT"/>
          <w:b/>
          <w:bCs/>
          <w:color w:val="000000"/>
        </w:rPr>
        <w:t>iii. Hereditaments that are being used for the sale of food and/or drink to visiting members of the public:</w:t>
      </w:r>
    </w:p>
    <w:p w14:paraId="42FEB2B2" w14:textId="77777777" w:rsidR="0080122A" w:rsidRDefault="0080122A" w:rsidP="00DB6E91">
      <w:pPr>
        <w:autoSpaceDE w:val="0"/>
        <w:autoSpaceDN w:val="0"/>
        <w:adjustRightInd w:val="0"/>
        <w:rPr>
          <w:rFonts w:ascii="ArialMT" w:eastAsia="Calibri" w:hAnsi="ArialMT" w:cs="ArialMT"/>
          <w:color w:val="000000"/>
        </w:rPr>
      </w:pPr>
    </w:p>
    <w:p w14:paraId="2587F9CA" w14:textId="06B759DA" w:rsidR="00DB6E91" w:rsidRPr="0080122A" w:rsidRDefault="00DB6E91" w:rsidP="0080122A">
      <w:pPr>
        <w:pStyle w:val="ListParagraph"/>
        <w:numPr>
          <w:ilvl w:val="0"/>
          <w:numId w:val="25"/>
        </w:numPr>
        <w:autoSpaceDE w:val="0"/>
        <w:autoSpaceDN w:val="0"/>
        <w:adjustRightInd w:val="0"/>
        <w:rPr>
          <w:rFonts w:ascii="ArialMT" w:eastAsia="Calibri" w:hAnsi="ArialMT" w:cs="ArialMT"/>
          <w:color w:val="000000"/>
        </w:rPr>
      </w:pPr>
      <w:r w:rsidRPr="0080122A">
        <w:rPr>
          <w:rFonts w:ascii="ArialMT" w:eastAsia="Calibri" w:hAnsi="ArialMT" w:cs="ArialMT"/>
          <w:color w:val="000000"/>
        </w:rPr>
        <w:t>Restaurants</w:t>
      </w:r>
    </w:p>
    <w:p w14:paraId="6C867859" w14:textId="77777777" w:rsidR="00DB6E91" w:rsidRPr="0080122A" w:rsidRDefault="00DB6E91" w:rsidP="0080122A">
      <w:pPr>
        <w:pStyle w:val="ListParagraph"/>
        <w:numPr>
          <w:ilvl w:val="0"/>
          <w:numId w:val="25"/>
        </w:numPr>
        <w:autoSpaceDE w:val="0"/>
        <w:autoSpaceDN w:val="0"/>
        <w:adjustRightInd w:val="0"/>
        <w:rPr>
          <w:rFonts w:ascii="ArialMT" w:eastAsia="Calibri" w:hAnsi="ArialMT" w:cs="ArialMT"/>
          <w:color w:val="000000"/>
        </w:rPr>
      </w:pPr>
      <w:r w:rsidRPr="0080122A">
        <w:rPr>
          <w:rFonts w:ascii="ArialMT" w:eastAsia="Calibri" w:hAnsi="ArialMT" w:cs="ArialMT"/>
          <w:color w:val="000000"/>
        </w:rPr>
        <w:t>Takeaways</w:t>
      </w:r>
    </w:p>
    <w:p w14:paraId="7DC3D07C" w14:textId="77777777" w:rsidR="00DB6E91" w:rsidRPr="0080122A" w:rsidRDefault="00DB6E91" w:rsidP="0080122A">
      <w:pPr>
        <w:pStyle w:val="ListParagraph"/>
        <w:numPr>
          <w:ilvl w:val="0"/>
          <w:numId w:val="25"/>
        </w:numPr>
        <w:autoSpaceDE w:val="0"/>
        <w:autoSpaceDN w:val="0"/>
        <w:adjustRightInd w:val="0"/>
        <w:rPr>
          <w:rFonts w:ascii="ArialMT" w:eastAsia="Calibri" w:hAnsi="ArialMT" w:cs="ArialMT"/>
          <w:color w:val="000000"/>
        </w:rPr>
      </w:pPr>
      <w:r w:rsidRPr="0080122A">
        <w:rPr>
          <w:rFonts w:ascii="ArialMT" w:eastAsia="Calibri" w:hAnsi="ArialMT" w:cs="ArialMT"/>
          <w:color w:val="000000"/>
        </w:rPr>
        <w:t>Sandwich shops</w:t>
      </w:r>
    </w:p>
    <w:p w14:paraId="5C222373" w14:textId="77777777" w:rsidR="00DB6E91" w:rsidRPr="0080122A" w:rsidRDefault="00DB6E91" w:rsidP="0080122A">
      <w:pPr>
        <w:pStyle w:val="ListParagraph"/>
        <w:numPr>
          <w:ilvl w:val="0"/>
          <w:numId w:val="25"/>
        </w:numPr>
        <w:autoSpaceDE w:val="0"/>
        <w:autoSpaceDN w:val="0"/>
        <w:adjustRightInd w:val="0"/>
        <w:rPr>
          <w:rFonts w:ascii="ArialMT" w:eastAsia="Calibri" w:hAnsi="ArialMT" w:cs="ArialMT"/>
          <w:color w:val="000000"/>
        </w:rPr>
      </w:pPr>
      <w:r w:rsidRPr="0080122A">
        <w:rPr>
          <w:rFonts w:ascii="ArialMT" w:eastAsia="Calibri" w:hAnsi="ArialMT" w:cs="ArialMT"/>
          <w:color w:val="000000"/>
        </w:rPr>
        <w:t>Coffee shops</w:t>
      </w:r>
    </w:p>
    <w:p w14:paraId="24B6DD1A" w14:textId="77777777" w:rsidR="00DB6E91" w:rsidRPr="0080122A" w:rsidRDefault="00DB6E91" w:rsidP="0080122A">
      <w:pPr>
        <w:pStyle w:val="ListParagraph"/>
        <w:numPr>
          <w:ilvl w:val="0"/>
          <w:numId w:val="25"/>
        </w:numPr>
        <w:autoSpaceDE w:val="0"/>
        <w:autoSpaceDN w:val="0"/>
        <w:adjustRightInd w:val="0"/>
        <w:rPr>
          <w:rFonts w:ascii="ArialMT" w:eastAsia="Calibri" w:hAnsi="ArialMT" w:cs="ArialMT"/>
          <w:color w:val="000000"/>
        </w:rPr>
      </w:pPr>
      <w:r w:rsidRPr="0080122A">
        <w:rPr>
          <w:rFonts w:ascii="ArialMT" w:eastAsia="Calibri" w:hAnsi="ArialMT" w:cs="ArialMT"/>
          <w:color w:val="000000"/>
        </w:rPr>
        <w:t>Pubs</w:t>
      </w:r>
    </w:p>
    <w:p w14:paraId="164CFE9F" w14:textId="047A5AF2" w:rsidR="00DB6E91" w:rsidRPr="0080122A" w:rsidRDefault="00DB6E91" w:rsidP="0080122A">
      <w:pPr>
        <w:pStyle w:val="ListParagraph"/>
        <w:numPr>
          <w:ilvl w:val="0"/>
          <w:numId w:val="25"/>
        </w:numPr>
        <w:autoSpaceDE w:val="0"/>
        <w:autoSpaceDN w:val="0"/>
        <w:adjustRightInd w:val="0"/>
        <w:rPr>
          <w:rFonts w:ascii="ArialMT" w:eastAsia="Calibri" w:hAnsi="ArialMT" w:cs="ArialMT"/>
          <w:color w:val="000000"/>
        </w:rPr>
      </w:pPr>
      <w:r w:rsidRPr="0080122A">
        <w:rPr>
          <w:rFonts w:ascii="ArialMT" w:eastAsia="Calibri" w:hAnsi="ArialMT" w:cs="ArialMT"/>
          <w:color w:val="000000"/>
        </w:rPr>
        <w:t>Bars</w:t>
      </w:r>
    </w:p>
    <w:p w14:paraId="64FFA438" w14:textId="77777777" w:rsidR="00DB6E91" w:rsidRDefault="00DB6E91" w:rsidP="00DB6E91">
      <w:pPr>
        <w:autoSpaceDE w:val="0"/>
        <w:autoSpaceDN w:val="0"/>
        <w:adjustRightInd w:val="0"/>
        <w:rPr>
          <w:rFonts w:ascii="ArialMT" w:eastAsia="Calibri" w:hAnsi="ArialMT" w:cs="ArialMT"/>
          <w:color w:val="000000"/>
        </w:rPr>
      </w:pPr>
    </w:p>
    <w:p w14:paraId="22D0DAE0" w14:textId="3E4BDBED" w:rsidR="00DB6E91" w:rsidRDefault="00DB6E91" w:rsidP="00DB6E91">
      <w:pPr>
        <w:autoSpaceDE w:val="0"/>
        <w:autoSpaceDN w:val="0"/>
        <w:adjustRightInd w:val="0"/>
        <w:rPr>
          <w:rFonts w:ascii="Arial-BoldMT" w:eastAsia="Calibri" w:hAnsi="Arial-BoldMT" w:cs="Arial-BoldMT"/>
          <w:b/>
          <w:bCs/>
          <w:color w:val="000000"/>
        </w:rPr>
      </w:pPr>
      <w:r>
        <w:rPr>
          <w:rFonts w:ascii="Arial-BoldMT" w:eastAsia="Calibri" w:hAnsi="Arial-BoldMT" w:cs="Arial-BoldMT"/>
          <w:b/>
          <w:bCs/>
          <w:color w:val="000000"/>
        </w:rPr>
        <w:t xml:space="preserve">iv. Hereditaments which are being used as </w:t>
      </w:r>
      <w:proofErr w:type="gramStart"/>
      <w:r>
        <w:rPr>
          <w:rFonts w:ascii="Arial-BoldMT" w:eastAsia="Calibri" w:hAnsi="Arial-BoldMT" w:cs="Arial-BoldMT"/>
          <w:b/>
          <w:bCs/>
          <w:color w:val="000000"/>
        </w:rPr>
        <w:t>cinemas</w:t>
      </w:r>
      <w:proofErr w:type="gramEnd"/>
    </w:p>
    <w:p w14:paraId="7F40D5EE" w14:textId="77777777" w:rsidR="00DB6E91" w:rsidRDefault="00DB6E91" w:rsidP="00DB6E91">
      <w:pPr>
        <w:autoSpaceDE w:val="0"/>
        <w:autoSpaceDN w:val="0"/>
        <w:adjustRightInd w:val="0"/>
        <w:rPr>
          <w:rFonts w:ascii="Arial-BoldMT" w:eastAsia="Calibri" w:hAnsi="Arial-BoldMT" w:cs="Arial-BoldMT"/>
          <w:b/>
          <w:bCs/>
          <w:color w:val="000000"/>
        </w:rPr>
      </w:pPr>
    </w:p>
    <w:p w14:paraId="4169974C" w14:textId="77777777" w:rsidR="00DB6E91" w:rsidRDefault="00DB6E91" w:rsidP="00DB6E91">
      <w:pPr>
        <w:autoSpaceDE w:val="0"/>
        <w:autoSpaceDN w:val="0"/>
        <w:adjustRightInd w:val="0"/>
        <w:rPr>
          <w:rFonts w:ascii="Arial-BoldMT" w:eastAsia="Calibri" w:hAnsi="Arial-BoldMT" w:cs="Arial-BoldMT"/>
          <w:b/>
          <w:bCs/>
          <w:color w:val="000000"/>
        </w:rPr>
      </w:pPr>
      <w:r>
        <w:rPr>
          <w:rFonts w:ascii="Arial-BoldMT" w:eastAsia="Calibri" w:hAnsi="Arial-BoldMT" w:cs="Arial-BoldMT"/>
          <w:b/>
          <w:bCs/>
          <w:color w:val="000000"/>
        </w:rPr>
        <w:t>v. Hereditaments that are being used as live music venues:</w:t>
      </w:r>
    </w:p>
    <w:p w14:paraId="2B10EBE7" w14:textId="77777777" w:rsidR="0080122A" w:rsidRDefault="0080122A" w:rsidP="00DB6E91">
      <w:pPr>
        <w:autoSpaceDE w:val="0"/>
        <w:autoSpaceDN w:val="0"/>
        <w:adjustRightInd w:val="0"/>
        <w:rPr>
          <w:rFonts w:ascii="ArialMT" w:eastAsia="Calibri" w:hAnsi="ArialMT" w:cs="ArialMT"/>
          <w:color w:val="000000"/>
        </w:rPr>
      </w:pPr>
    </w:p>
    <w:p w14:paraId="766A5650" w14:textId="7434DD0B" w:rsidR="00DB6E91" w:rsidRPr="0080122A" w:rsidRDefault="00DB6E91" w:rsidP="0080122A">
      <w:pPr>
        <w:pStyle w:val="ListParagraph"/>
        <w:numPr>
          <w:ilvl w:val="0"/>
          <w:numId w:val="26"/>
        </w:numPr>
        <w:autoSpaceDE w:val="0"/>
        <w:autoSpaceDN w:val="0"/>
        <w:adjustRightInd w:val="0"/>
        <w:rPr>
          <w:rFonts w:ascii="ArialMT" w:eastAsia="Calibri" w:hAnsi="ArialMT" w:cs="ArialMT"/>
          <w:color w:val="000000"/>
        </w:rPr>
      </w:pPr>
      <w:r w:rsidRPr="0080122A">
        <w:rPr>
          <w:rFonts w:ascii="ArialMT" w:eastAsia="Calibri" w:hAnsi="ArialMT" w:cs="ArialMT"/>
          <w:color w:val="000000"/>
        </w:rPr>
        <w:t xml:space="preserve">Live music venues are hereditaments wholly or mainly used for the performance of live music for the purpose of entertaining an audience. Hereditaments cannot be considered a live music venue for the purpose of </w:t>
      </w:r>
      <w:r w:rsidRPr="0080122A">
        <w:rPr>
          <w:rFonts w:ascii="ArialMT" w:eastAsia="Calibri" w:hAnsi="ArialMT" w:cs="ArialMT"/>
          <w:color w:val="000000"/>
        </w:rPr>
        <w:lastRenderedPageBreak/>
        <w:t>business rates relief where a venue is wholly or mainly used as a nightclub or a theatre, for the purposes of the Town and Country Planning (Use Classes) Order1987 (as amended).</w:t>
      </w:r>
    </w:p>
    <w:p w14:paraId="755EBCFD" w14:textId="77777777" w:rsidR="00DB6E91" w:rsidRDefault="00DB6E91" w:rsidP="00DB6E91">
      <w:pPr>
        <w:autoSpaceDE w:val="0"/>
        <w:autoSpaceDN w:val="0"/>
        <w:adjustRightInd w:val="0"/>
        <w:rPr>
          <w:rFonts w:ascii="ArialMT" w:eastAsia="Calibri" w:hAnsi="ArialMT" w:cs="ArialMT"/>
          <w:color w:val="000000"/>
        </w:rPr>
      </w:pPr>
    </w:p>
    <w:p w14:paraId="57EE1077" w14:textId="3F6E1A9F" w:rsidR="00DB6E91" w:rsidRPr="0080122A" w:rsidRDefault="00DB6E91" w:rsidP="0080122A">
      <w:pPr>
        <w:pStyle w:val="ListParagraph"/>
        <w:numPr>
          <w:ilvl w:val="0"/>
          <w:numId w:val="26"/>
        </w:numPr>
        <w:autoSpaceDE w:val="0"/>
        <w:autoSpaceDN w:val="0"/>
        <w:adjustRightInd w:val="0"/>
        <w:rPr>
          <w:rFonts w:ascii="ArialMT" w:eastAsia="Calibri" w:hAnsi="ArialMT" w:cs="ArialMT"/>
          <w:color w:val="000000"/>
        </w:rPr>
      </w:pPr>
      <w:r w:rsidRPr="0080122A">
        <w:rPr>
          <w:rFonts w:ascii="ArialMT" w:eastAsia="Calibri" w:hAnsi="ArialMT" w:cs="ArialMT"/>
          <w:color w:val="000000"/>
        </w:rPr>
        <w:t>Hereditaments can be a live music venue even if used for other activities, but only if those other activities (i) are merely ancillary or incidental to the performance of live music (e.g. the sale/supply of alcohol to audience members) or (ii) do not affect the fact that the primary activity for the premises is the performance of live music (e.g. because those other activities are insufficiently regular or frequent, such as a polling station or a fortnightly community event).</w:t>
      </w:r>
    </w:p>
    <w:p w14:paraId="7E001316" w14:textId="77777777" w:rsidR="00DB6E91" w:rsidRDefault="00DB6E91" w:rsidP="00DB6E91">
      <w:pPr>
        <w:autoSpaceDE w:val="0"/>
        <w:autoSpaceDN w:val="0"/>
        <w:adjustRightInd w:val="0"/>
        <w:rPr>
          <w:rFonts w:ascii="ArialMT" w:eastAsia="Calibri" w:hAnsi="ArialMT" w:cs="ArialMT"/>
          <w:color w:val="000000"/>
        </w:rPr>
      </w:pPr>
    </w:p>
    <w:p w14:paraId="0135B0A5" w14:textId="6E801C54" w:rsidR="00DB6E91" w:rsidRDefault="00DB6E91" w:rsidP="0080122A">
      <w:pPr>
        <w:pStyle w:val="ListParagraph"/>
        <w:numPr>
          <w:ilvl w:val="0"/>
          <w:numId w:val="26"/>
        </w:numPr>
        <w:autoSpaceDE w:val="0"/>
        <w:autoSpaceDN w:val="0"/>
        <w:adjustRightInd w:val="0"/>
        <w:rPr>
          <w:rFonts w:ascii="ArialMT" w:eastAsia="Calibri" w:hAnsi="ArialMT" w:cs="ArialMT"/>
          <w:color w:val="000000"/>
        </w:rPr>
      </w:pPr>
      <w:r w:rsidRPr="0080122A">
        <w:rPr>
          <w:rFonts w:ascii="ArialMT" w:eastAsia="Calibri" w:hAnsi="ArialMT" w:cs="ArialMT"/>
          <w:color w:val="000000"/>
        </w:rPr>
        <w:t xml:space="preserve">There may be circumstances in which it is difficult to tell whether an activity is a performance of live music or, instead, the playing of recorded music. Although we would expect this would be clear in most circumstances, guidance on this may be found in </w:t>
      </w:r>
      <w:r w:rsidRPr="0080122A">
        <w:rPr>
          <w:rFonts w:ascii="ArialMT" w:eastAsia="Calibri" w:hAnsi="ArialMT" w:cs="ArialMT"/>
          <w:color w:val="1D70B9"/>
        </w:rPr>
        <w:t xml:space="preserve">Chapter 16 of the statutory guidance </w:t>
      </w:r>
      <w:r w:rsidRPr="0080122A">
        <w:rPr>
          <w:rFonts w:ascii="ArialMT" w:eastAsia="Calibri" w:hAnsi="ArialMT" w:cs="ArialMT"/>
          <w:color w:val="1D70B9"/>
          <w:sz w:val="22"/>
          <w:szCs w:val="22"/>
        </w:rPr>
        <w:t xml:space="preserve">(https://www.gov.uk/government/publications/explanatory-memorandum-revised-guidanceissued-under-s-182-of-licensing-act-2003) </w:t>
      </w:r>
      <w:r w:rsidRPr="0080122A">
        <w:rPr>
          <w:rFonts w:ascii="ArialMT" w:eastAsia="Calibri" w:hAnsi="ArialMT" w:cs="ArialMT"/>
          <w:color w:val="000000"/>
        </w:rPr>
        <w:t>issued in April 2018 under section 182 of the Licensing Act 2003.</w:t>
      </w:r>
    </w:p>
    <w:p w14:paraId="7B2D9C42" w14:textId="77777777" w:rsidR="00B75BD4" w:rsidRPr="0003679A" w:rsidRDefault="00B75BD4" w:rsidP="0003679A">
      <w:pPr>
        <w:pStyle w:val="ListParagraph"/>
        <w:rPr>
          <w:rFonts w:ascii="ArialMT" w:eastAsia="Calibri" w:hAnsi="ArialMT" w:cs="ArialMT"/>
          <w:color w:val="000000"/>
        </w:rPr>
      </w:pPr>
    </w:p>
    <w:p w14:paraId="43CBC411" w14:textId="77777777" w:rsidR="00B75BD4" w:rsidRPr="0080122A" w:rsidRDefault="00B75BD4" w:rsidP="0003679A">
      <w:pPr>
        <w:pStyle w:val="ListParagraph"/>
        <w:autoSpaceDE w:val="0"/>
        <w:autoSpaceDN w:val="0"/>
        <w:adjustRightInd w:val="0"/>
        <w:rPr>
          <w:rFonts w:ascii="ArialMT" w:eastAsia="Calibri" w:hAnsi="ArialMT" w:cs="ArialMT"/>
          <w:color w:val="000000"/>
        </w:rPr>
      </w:pPr>
    </w:p>
    <w:p w14:paraId="1783CBAE" w14:textId="318A820F" w:rsidR="00A44B1C" w:rsidRDefault="00A05F95" w:rsidP="00B75BD4">
      <w:pPr>
        <w:autoSpaceDE w:val="0"/>
        <w:autoSpaceDN w:val="0"/>
        <w:adjustRightInd w:val="0"/>
        <w:rPr>
          <w:rFonts w:ascii="ArialMT" w:eastAsia="Calibri" w:hAnsi="ArialMT" w:cs="ArialMT"/>
          <w:color w:val="000000"/>
        </w:rPr>
      </w:pPr>
      <w:r>
        <w:rPr>
          <w:rFonts w:ascii="ArialMT" w:eastAsia="Calibri" w:hAnsi="ArialMT" w:cs="ArialMT"/>
          <w:color w:val="000000"/>
        </w:rPr>
        <w:t>A</w:t>
      </w:r>
      <w:r w:rsidR="00DB6E91" w:rsidRPr="00B75BD4">
        <w:rPr>
          <w:rFonts w:ascii="ArialMT" w:eastAsia="Calibri" w:hAnsi="ArialMT" w:cs="ArialMT"/>
          <w:color w:val="000000"/>
        </w:rPr>
        <w:t xml:space="preserve">ssembly and leisure </w:t>
      </w:r>
      <w:proofErr w:type="gramStart"/>
      <w:r>
        <w:rPr>
          <w:rFonts w:ascii="ArialMT" w:eastAsia="Calibri" w:hAnsi="ArialMT" w:cs="ArialMT"/>
          <w:color w:val="000000"/>
        </w:rPr>
        <w:t>is</w:t>
      </w:r>
      <w:proofErr w:type="gramEnd"/>
      <w:r>
        <w:rPr>
          <w:rFonts w:ascii="ArialMT" w:eastAsia="Calibri" w:hAnsi="ArialMT" w:cs="ArialMT"/>
          <w:color w:val="000000"/>
        </w:rPr>
        <w:t xml:space="preserve"> considered to </w:t>
      </w:r>
      <w:r w:rsidR="00DB6E91" w:rsidRPr="00B75BD4">
        <w:rPr>
          <w:rFonts w:ascii="ArialMT" w:eastAsia="Calibri" w:hAnsi="ArialMT" w:cs="ArialMT"/>
          <w:color w:val="000000"/>
        </w:rPr>
        <w:t>mean:</w:t>
      </w:r>
      <w:r w:rsidR="00F25304" w:rsidRPr="00B75BD4">
        <w:rPr>
          <w:rFonts w:ascii="ArialMT" w:eastAsia="Calibri" w:hAnsi="ArialMT" w:cs="ArialMT"/>
          <w:color w:val="000000"/>
        </w:rPr>
        <w:t xml:space="preserve"> </w:t>
      </w:r>
    </w:p>
    <w:p w14:paraId="790B4F6D" w14:textId="77777777" w:rsidR="00B75BD4" w:rsidRPr="00B75BD4" w:rsidRDefault="00B75BD4" w:rsidP="0003679A">
      <w:pPr>
        <w:autoSpaceDE w:val="0"/>
        <w:autoSpaceDN w:val="0"/>
        <w:adjustRightInd w:val="0"/>
        <w:rPr>
          <w:rFonts w:ascii="ArialMT" w:eastAsia="Calibri" w:hAnsi="ArialMT" w:cs="ArialMT"/>
          <w:color w:val="000000"/>
        </w:rPr>
      </w:pPr>
    </w:p>
    <w:p w14:paraId="700BCA04" w14:textId="115ED657" w:rsidR="00DB6E91" w:rsidRDefault="00DB6E91" w:rsidP="00DB6E91">
      <w:pPr>
        <w:autoSpaceDE w:val="0"/>
        <w:autoSpaceDN w:val="0"/>
        <w:adjustRightInd w:val="0"/>
        <w:rPr>
          <w:rFonts w:ascii="Arial-BoldMT" w:eastAsia="Calibri" w:hAnsi="Arial-BoldMT" w:cs="Arial-BoldMT"/>
          <w:b/>
          <w:bCs/>
          <w:color w:val="000000"/>
        </w:rPr>
      </w:pPr>
      <w:r>
        <w:rPr>
          <w:rFonts w:ascii="Arial-BoldMT" w:eastAsia="Calibri" w:hAnsi="Arial-BoldMT" w:cs="Arial-BoldMT"/>
          <w:b/>
          <w:bCs/>
          <w:color w:val="000000"/>
        </w:rPr>
        <w:t xml:space="preserve">i. Hereditaments that are being used for the provision of sport, </w:t>
      </w:r>
      <w:r w:rsidR="00F30906">
        <w:rPr>
          <w:rFonts w:ascii="Arial-BoldMT" w:eastAsia="Calibri" w:hAnsi="Arial-BoldMT" w:cs="Arial-BoldMT"/>
          <w:b/>
          <w:bCs/>
          <w:color w:val="000000"/>
        </w:rPr>
        <w:t>leisure,</w:t>
      </w:r>
      <w:r>
        <w:rPr>
          <w:rFonts w:ascii="Arial-BoldMT" w:eastAsia="Calibri" w:hAnsi="Arial-BoldMT" w:cs="Arial-BoldMT"/>
          <w:b/>
          <w:bCs/>
          <w:color w:val="000000"/>
        </w:rPr>
        <w:t xml:space="preserve"> and facilities to visiting members of the public (including for the viewing of such activities):</w:t>
      </w:r>
    </w:p>
    <w:p w14:paraId="160FE24F" w14:textId="77777777" w:rsidR="0080122A" w:rsidRDefault="0080122A" w:rsidP="00DB6E91">
      <w:pPr>
        <w:autoSpaceDE w:val="0"/>
        <w:autoSpaceDN w:val="0"/>
        <w:adjustRightInd w:val="0"/>
        <w:rPr>
          <w:rFonts w:ascii="ArialMT" w:eastAsia="Calibri" w:hAnsi="ArialMT" w:cs="ArialMT"/>
          <w:color w:val="000000"/>
        </w:rPr>
      </w:pPr>
    </w:p>
    <w:p w14:paraId="0F51E7E1" w14:textId="1CB63B5B" w:rsidR="00DB6E91" w:rsidRPr="0080122A" w:rsidRDefault="00DB6E91" w:rsidP="0080122A">
      <w:pPr>
        <w:pStyle w:val="ListParagraph"/>
        <w:numPr>
          <w:ilvl w:val="0"/>
          <w:numId w:val="28"/>
        </w:numPr>
        <w:autoSpaceDE w:val="0"/>
        <w:autoSpaceDN w:val="0"/>
        <w:adjustRightInd w:val="0"/>
        <w:rPr>
          <w:rFonts w:ascii="ArialMT" w:eastAsia="Calibri" w:hAnsi="ArialMT" w:cs="ArialMT"/>
          <w:color w:val="000000"/>
        </w:rPr>
      </w:pPr>
      <w:r w:rsidRPr="0080122A">
        <w:rPr>
          <w:rFonts w:ascii="ArialMT" w:eastAsia="Calibri" w:hAnsi="ArialMT" w:cs="ArialMT"/>
          <w:color w:val="000000"/>
        </w:rPr>
        <w:t>Sports grounds and clubs</w:t>
      </w:r>
    </w:p>
    <w:p w14:paraId="54394FEB" w14:textId="77777777" w:rsidR="00DB6E91" w:rsidRPr="0080122A" w:rsidRDefault="00DB6E91" w:rsidP="0080122A">
      <w:pPr>
        <w:pStyle w:val="ListParagraph"/>
        <w:numPr>
          <w:ilvl w:val="0"/>
          <w:numId w:val="28"/>
        </w:numPr>
        <w:autoSpaceDE w:val="0"/>
        <w:autoSpaceDN w:val="0"/>
        <w:adjustRightInd w:val="0"/>
        <w:rPr>
          <w:rFonts w:ascii="ArialMT" w:eastAsia="Calibri" w:hAnsi="ArialMT" w:cs="ArialMT"/>
          <w:color w:val="000000"/>
        </w:rPr>
      </w:pPr>
      <w:r w:rsidRPr="0080122A">
        <w:rPr>
          <w:rFonts w:ascii="ArialMT" w:eastAsia="Calibri" w:hAnsi="ArialMT" w:cs="ArialMT"/>
          <w:color w:val="000000"/>
        </w:rPr>
        <w:t>Museums and art galleries</w:t>
      </w:r>
    </w:p>
    <w:p w14:paraId="35BBD884" w14:textId="77777777" w:rsidR="00DB6E91" w:rsidRPr="0080122A" w:rsidRDefault="00DB6E91" w:rsidP="0080122A">
      <w:pPr>
        <w:pStyle w:val="ListParagraph"/>
        <w:numPr>
          <w:ilvl w:val="0"/>
          <w:numId w:val="28"/>
        </w:numPr>
        <w:autoSpaceDE w:val="0"/>
        <w:autoSpaceDN w:val="0"/>
        <w:adjustRightInd w:val="0"/>
        <w:rPr>
          <w:rFonts w:ascii="ArialMT" w:eastAsia="Calibri" w:hAnsi="ArialMT" w:cs="ArialMT"/>
          <w:color w:val="000000"/>
        </w:rPr>
      </w:pPr>
      <w:r w:rsidRPr="0080122A">
        <w:rPr>
          <w:rFonts w:ascii="ArialMT" w:eastAsia="Calibri" w:hAnsi="ArialMT" w:cs="ArialMT"/>
          <w:color w:val="000000"/>
        </w:rPr>
        <w:t>Nightclubs</w:t>
      </w:r>
    </w:p>
    <w:p w14:paraId="026E1A3F" w14:textId="77777777" w:rsidR="00DB6E91" w:rsidRPr="0080122A" w:rsidRDefault="00DB6E91" w:rsidP="0080122A">
      <w:pPr>
        <w:pStyle w:val="ListParagraph"/>
        <w:numPr>
          <w:ilvl w:val="0"/>
          <w:numId w:val="28"/>
        </w:numPr>
        <w:autoSpaceDE w:val="0"/>
        <w:autoSpaceDN w:val="0"/>
        <w:adjustRightInd w:val="0"/>
        <w:rPr>
          <w:rFonts w:ascii="ArialMT" w:eastAsia="Calibri" w:hAnsi="ArialMT" w:cs="ArialMT"/>
          <w:color w:val="000000"/>
        </w:rPr>
      </w:pPr>
      <w:r w:rsidRPr="0080122A">
        <w:rPr>
          <w:rFonts w:ascii="ArialMT" w:eastAsia="Calibri" w:hAnsi="ArialMT" w:cs="ArialMT"/>
          <w:color w:val="000000"/>
        </w:rPr>
        <w:t>Sport and leisure facilities</w:t>
      </w:r>
    </w:p>
    <w:p w14:paraId="54F191A4" w14:textId="77777777" w:rsidR="00DB6E91" w:rsidRPr="0080122A" w:rsidRDefault="00DB6E91" w:rsidP="0080122A">
      <w:pPr>
        <w:pStyle w:val="ListParagraph"/>
        <w:numPr>
          <w:ilvl w:val="0"/>
          <w:numId w:val="28"/>
        </w:numPr>
        <w:autoSpaceDE w:val="0"/>
        <w:autoSpaceDN w:val="0"/>
        <w:adjustRightInd w:val="0"/>
        <w:rPr>
          <w:rFonts w:ascii="ArialMT" w:eastAsia="Calibri" w:hAnsi="ArialMT" w:cs="ArialMT"/>
          <w:color w:val="000000"/>
        </w:rPr>
      </w:pPr>
      <w:r w:rsidRPr="0080122A">
        <w:rPr>
          <w:rFonts w:ascii="ArialMT" w:eastAsia="Calibri" w:hAnsi="ArialMT" w:cs="ArialMT"/>
          <w:color w:val="000000"/>
        </w:rPr>
        <w:t>Stately homes and historic houses</w:t>
      </w:r>
    </w:p>
    <w:p w14:paraId="526D279B" w14:textId="77777777" w:rsidR="00DB6E91" w:rsidRPr="0080122A" w:rsidRDefault="00DB6E91" w:rsidP="0080122A">
      <w:pPr>
        <w:pStyle w:val="ListParagraph"/>
        <w:numPr>
          <w:ilvl w:val="0"/>
          <w:numId w:val="28"/>
        </w:numPr>
        <w:autoSpaceDE w:val="0"/>
        <w:autoSpaceDN w:val="0"/>
        <w:adjustRightInd w:val="0"/>
        <w:rPr>
          <w:rFonts w:ascii="ArialMT" w:eastAsia="Calibri" w:hAnsi="ArialMT" w:cs="ArialMT"/>
          <w:color w:val="000000"/>
        </w:rPr>
      </w:pPr>
      <w:r w:rsidRPr="0080122A">
        <w:rPr>
          <w:rFonts w:ascii="ArialMT" w:eastAsia="Calibri" w:hAnsi="ArialMT" w:cs="ArialMT"/>
          <w:color w:val="000000"/>
        </w:rPr>
        <w:t>Theatres</w:t>
      </w:r>
    </w:p>
    <w:p w14:paraId="40954CC9" w14:textId="77777777" w:rsidR="00DB6E91" w:rsidRPr="0080122A" w:rsidRDefault="00DB6E91" w:rsidP="0080122A">
      <w:pPr>
        <w:pStyle w:val="ListParagraph"/>
        <w:numPr>
          <w:ilvl w:val="0"/>
          <w:numId w:val="28"/>
        </w:numPr>
        <w:autoSpaceDE w:val="0"/>
        <w:autoSpaceDN w:val="0"/>
        <w:adjustRightInd w:val="0"/>
        <w:rPr>
          <w:rFonts w:ascii="ArialMT" w:eastAsia="Calibri" w:hAnsi="ArialMT" w:cs="ArialMT"/>
          <w:color w:val="000000"/>
        </w:rPr>
      </w:pPr>
      <w:r w:rsidRPr="0080122A">
        <w:rPr>
          <w:rFonts w:ascii="ArialMT" w:eastAsia="Calibri" w:hAnsi="ArialMT" w:cs="ArialMT"/>
          <w:color w:val="000000"/>
        </w:rPr>
        <w:t>Tourist attractions</w:t>
      </w:r>
    </w:p>
    <w:p w14:paraId="3AAF8EF1" w14:textId="77777777" w:rsidR="00DB6E91" w:rsidRPr="0080122A" w:rsidRDefault="00DB6E91" w:rsidP="0080122A">
      <w:pPr>
        <w:pStyle w:val="ListParagraph"/>
        <w:numPr>
          <w:ilvl w:val="0"/>
          <w:numId w:val="28"/>
        </w:numPr>
        <w:autoSpaceDE w:val="0"/>
        <w:autoSpaceDN w:val="0"/>
        <w:adjustRightInd w:val="0"/>
        <w:rPr>
          <w:rFonts w:ascii="ArialMT" w:eastAsia="Calibri" w:hAnsi="ArialMT" w:cs="ArialMT"/>
          <w:color w:val="000000"/>
        </w:rPr>
      </w:pPr>
      <w:r w:rsidRPr="0080122A">
        <w:rPr>
          <w:rFonts w:ascii="ArialMT" w:eastAsia="Calibri" w:hAnsi="ArialMT" w:cs="ArialMT"/>
          <w:color w:val="000000"/>
        </w:rPr>
        <w:t>Gyms</w:t>
      </w:r>
    </w:p>
    <w:p w14:paraId="7C0B77CF" w14:textId="77777777" w:rsidR="00DB6E91" w:rsidRPr="0080122A" w:rsidRDefault="00DB6E91" w:rsidP="0080122A">
      <w:pPr>
        <w:pStyle w:val="ListParagraph"/>
        <w:numPr>
          <w:ilvl w:val="0"/>
          <w:numId w:val="28"/>
        </w:numPr>
        <w:autoSpaceDE w:val="0"/>
        <w:autoSpaceDN w:val="0"/>
        <w:adjustRightInd w:val="0"/>
        <w:rPr>
          <w:rFonts w:ascii="ArialMT" w:eastAsia="Calibri" w:hAnsi="ArialMT" w:cs="ArialMT"/>
          <w:color w:val="000000"/>
        </w:rPr>
      </w:pPr>
      <w:r w:rsidRPr="0080122A">
        <w:rPr>
          <w:rFonts w:ascii="ArialMT" w:eastAsia="Calibri" w:hAnsi="ArialMT" w:cs="ArialMT"/>
          <w:color w:val="000000"/>
        </w:rPr>
        <w:t>Wellness centres, spas, massage parlours</w:t>
      </w:r>
    </w:p>
    <w:p w14:paraId="4C74A3E6" w14:textId="4EA4CC7F" w:rsidR="00DB6E91" w:rsidRPr="0080122A" w:rsidRDefault="00DB6E91" w:rsidP="0080122A">
      <w:pPr>
        <w:pStyle w:val="ListParagraph"/>
        <w:numPr>
          <w:ilvl w:val="0"/>
          <w:numId w:val="28"/>
        </w:numPr>
        <w:autoSpaceDE w:val="0"/>
        <w:autoSpaceDN w:val="0"/>
        <w:adjustRightInd w:val="0"/>
        <w:rPr>
          <w:rFonts w:ascii="ArialMT" w:eastAsia="Calibri" w:hAnsi="ArialMT" w:cs="ArialMT"/>
          <w:color w:val="000000"/>
        </w:rPr>
      </w:pPr>
      <w:r w:rsidRPr="0080122A">
        <w:rPr>
          <w:rFonts w:ascii="ArialMT" w:eastAsia="Calibri" w:hAnsi="ArialMT" w:cs="ArialMT"/>
          <w:color w:val="000000"/>
        </w:rPr>
        <w:t>Casinos, gambling clubs and bingo halls</w:t>
      </w:r>
    </w:p>
    <w:p w14:paraId="2345FAFB" w14:textId="77777777" w:rsidR="00DB6E91" w:rsidRDefault="00DB6E91" w:rsidP="00DB6E91">
      <w:pPr>
        <w:autoSpaceDE w:val="0"/>
        <w:autoSpaceDN w:val="0"/>
        <w:adjustRightInd w:val="0"/>
        <w:rPr>
          <w:rFonts w:ascii="ArialMT" w:eastAsia="Calibri" w:hAnsi="ArialMT" w:cs="ArialMT"/>
          <w:color w:val="000000"/>
        </w:rPr>
      </w:pPr>
    </w:p>
    <w:p w14:paraId="31C082DA" w14:textId="2E9A1856" w:rsidR="00DB6E91" w:rsidRDefault="00DB6E91" w:rsidP="00DB6E91">
      <w:pPr>
        <w:autoSpaceDE w:val="0"/>
        <w:autoSpaceDN w:val="0"/>
        <w:adjustRightInd w:val="0"/>
        <w:rPr>
          <w:rFonts w:ascii="Arial-BoldMT" w:eastAsia="Calibri" w:hAnsi="Arial-BoldMT" w:cs="Arial-BoldMT"/>
          <w:b/>
          <w:bCs/>
          <w:color w:val="000000"/>
        </w:rPr>
      </w:pPr>
      <w:r>
        <w:rPr>
          <w:rFonts w:ascii="Arial-BoldMT" w:eastAsia="Calibri" w:hAnsi="Arial-BoldMT" w:cs="Arial-BoldMT"/>
          <w:b/>
          <w:bCs/>
          <w:color w:val="000000"/>
        </w:rPr>
        <w:t>ii. Hereditaments that are being used for the assembly of visiting members of the public:</w:t>
      </w:r>
    </w:p>
    <w:p w14:paraId="68A4644C" w14:textId="77777777" w:rsidR="0080122A" w:rsidRDefault="0080122A" w:rsidP="00DB6E91">
      <w:pPr>
        <w:autoSpaceDE w:val="0"/>
        <w:autoSpaceDN w:val="0"/>
        <w:adjustRightInd w:val="0"/>
        <w:rPr>
          <w:rFonts w:ascii="Arial-BoldMT" w:eastAsia="Calibri" w:hAnsi="Arial-BoldMT" w:cs="Arial-BoldMT"/>
          <w:b/>
          <w:bCs/>
          <w:color w:val="000000"/>
        </w:rPr>
      </w:pPr>
    </w:p>
    <w:p w14:paraId="4168A5EF" w14:textId="77777777" w:rsidR="00DB6E91" w:rsidRPr="0080122A" w:rsidRDefault="00DB6E91" w:rsidP="0080122A">
      <w:pPr>
        <w:pStyle w:val="ListParagraph"/>
        <w:numPr>
          <w:ilvl w:val="0"/>
          <w:numId w:val="29"/>
        </w:numPr>
        <w:autoSpaceDE w:val="0"/>
        <w:autoSpaceDN w:val="0"/>
        <w:adjustRightInd w:val="0"/>
        <w:rPr>
          <w:rFonts w:ascii="ArialMT" w:eastAsia="Calibri" w:hAnsi="ArialMT" w:cs="ArialMT"/>
          <w:color w:val="000000"/>
        </w:rPr>
      </w:pPr>
      <w:r w:rsidRPr="0080122A">
        <w:rPr>
          <w:rFonts w:ascii="ArialMT" w:eastAsia="Calibri" w:hAnsi="ArialMT" w:cs="ArialMT"/>
          <w:color w:val="000000"/>
        </w:rPr>
        <w:t>Public halls</w:t>
      </w:r>
    </w:p>
    <w:p w14:paraId="66B29943" w14:textId="4EBA36AA" w:rsidR="00DB6E91" w:rsidRPr="0080122A" w:rsidRDefault="00DB6E91" w:rsidP="0080122A">
      <w:pPr>
        <w:pStyle w:val="ListParagraph"/>
        <w:numPr>
          <w:ilvl w:val="0"/>
          <w:numId w:val="29"/>
        </w:numPr>
        <w:autoSpaceDE w:val="0"/>
        <w:autoSpaceDN w:val="0"/>
        <w:adjustRightInd w:val="0"/>
        <w:rPr>
          <w:rFonts w:ascii="ArialMT" w:eastAsia="Calibri" w:hAnsi="ArialMT" w:cs="ArialMT"/>
          <w:color w:val="000000"/>
        </w:rPr>
      </w:pPr>
      <w:r w:rsidRPr="0080122A">
        <w:rPr>
          <w:rFonts w:ascii="ArialMT" w:eastAsia="Calibri" w:hAnsi="ArialMT" w:cs="ArialMT"/>
          <w:color w:val="000000"/>
        </w:rPr>
        <w:t xml:space="preserve">Clubhouses, </w:t>
      </w:r>
      <w:proofErr w:type="gramStart"/>
      <w:r w:rsidRPr="0080122A">
        <w:rPr>
          <w:rFonts w:ascii="ArialMT" w:eastAsia="Calibri" w:hAnsi="ArialMT" w:cs="ArialMT"/>
          <w:color w:val="000000"/>
        </w:rPr>
        <w:t>clubs</w:t>
      </w:r>
      <w:proofErr w:type="gramEnd"/>
      <w:r w:rsidRPr="0080122A">
        <w:rPr>
          <w:rFonts w:ascii="ArialMT" w:eastAsia="Calibri" w:hAnsi="ArialMT" w:cs="ArialMT"/>
          <w:color w:val="000000"/>
        </w:rPr>
        <w:t xml:space="preserve"> and institutions</w:t>
      </w:r>
    </w:p>
    <w:p w14:paraId="58CFFC89" w14:textId="3E17F95F" w:rsidR="00DB6E91" w:rsidRDefault="00DB6E91" w:rsidP="00DB6E91">
      <w:pPr>
        <w:autoSpaceDE w:val="0"/>
        <w:autoSpaceDN w:val="0"/>
        <w:adjustRightInd w:val="0"/>
        <w:rPr>
          <w:rFonts w:ascii="ArialMT" w:eastAsia="Calibri" w:hAnsi="ArialMT" w:cs="ArialMT"/>
          <w:color w:val="000000"/>
        </w:rPr>
      </w:pPr>
    </w:p>
    <w:p w14:paraId="38C6970A" w14:textId="77777777" w:rsidR="00DB6E91" w:rsidRDefault="00DB6E91" w:rsidP="00DB6E91">
      <w:pPr>
        <w:autoSpaceDE w:val="0"/>
        <w:autoSpaceDN w:val="0"/>
        <w:adjustRightInd w:val="0"/>
        <w:rPr>
          <w:rFonts w:ascii="ArialMT" w:eastAsia="Calibri" w:hAnsi="ArialMT" w:cs="ArialMT"/>
          <w:color w:val="000000"/>
        </w:rPr>
      </w:pPr>
    </w:p>
    <w:p w14:paraId="6BA7EF7B" w14:textId="48AEC638" w:rsidR="00DB6E91" w:rsidRDefault="00A05F95" w:rsidP="00B75BD4">
      <w:pPr>
        <w:autoSpaceDE w:val="0"/>
        <w:autoSpaceDN w:val="0"/>
        <w:adjustRightInd w:val="0"/>
        <w:rPr>
          <w:rFonts w:ascii="ArialMT" w:eastAsia="Calibri" w:hAnsi="ArialMT" w:cs="ArialMT"/>
          <w:color w:val="000000"/>
        </w:rPr>
      </w:pPr>
      <w:r>
        <w:rPr>
          <w:rFonts w:ascii="ArialMT" w:eastAsia="Calibri" w:hAnsi="ArialMT" w:cs="ArialMT"/>
          <w:color w:val="000000"/>
        </w:rPr>
        <w:t>H</w:t>
      </w:r>
      <w:r w:rsidR="00DB6E91" w:rsidRPr="00B75BD4">
        <w:rPr>
          <w:rFonts w:ascii="ArialMT" w:eastAsia="Calibri" w:hAnsi="ArialMT" w:cs="ArialMT"/>
          <w:color w:val="000000"/>
        </w:rPr>
        <w:t xml:space="preserve">otels, guest &amp; boarding </w:t>
      </w:r>
      <w:r w:rsidR="00F30906" w:rsidRPr="00B75BD4">
        <w:rPr>
          <w:rFonts w:ascii="ArialMT" w:eastAsia="Calibri" w:hAnsi="ArialMT" w:cs="ArialMT"/>
          <w:color w:val="000000"/>
        </w:rPr>
        <w:t>premises,</w:t>
      </w:r>
      <w:r w:rsidR="00DB6E91" w:rsidRPr="00B75BD4">
        <w:rPr>
          <w:rFonts w:ascii="ArialMT" w:eastAsia="Calibri" w:hAnsi="ArialMT" w:cs="ArialMT"/>
          <w:color w:val="000000"/>
        </w:rPr>
        <w:t xml:space="preserve"> and self-catering accommodation </w:t>
      </w:r>
      <w:r>
        <w:rPr>
          <w:rFonts w:ascii="ArialMT" w:eastAsia="Calibri" w:hAnsi="ArialMT" w:cs="ArialMT"/>
          <w:color w:val="000000"/>
        </w:rPr>
        <w:t xml:space="preserve">are considered to mean: </w:t>
      </w:r>
    </w:p>
    <w:p w14:paraId="17D4ED95" w14:textId="77777777" w:rsidR="00B75BD4" w:rsidRPr="00B75BD4" w:rsidRDefault="00B75BD4" w:rsidP="0003679A">
      <w:pPr>
        <w:autoSpaceDE w:val="0"/>
        <w:autoSpaceDN w:val="0"/>
        <w:adjustRightInd w:val="0"/>
        <w:rPr>
          <w:rFonts w:ascii="ArialMT" w:eastAsia="Calibri" w:hAnsi="ArialMT" w:cs="ArialMT"/>
          <w:color w:val="000000"/>
        </w:rPr>
      </w:pPr>
    </w:p>
    <w:p w14:paraId="3CDB0F82" w14:textId="23E66E3B" w:rsidR="00DB6E91" w:rsidRDefault="00DB6E91" w:rsidP="00DB6E91">
      <w:pPr>
        <w:autoSpaceDE w:val="0"/>
        <w:autoSpaceDN w:val="0"/>
        <w:adjustRightInd w:val="0"/>
        <w:rPr>
          <w:rFonts w:ascii="Arial-BoldMT" w:eastAsia="Calibri" w:hAnsi="Arial-BoldMT" w:cs="Arial-BoldMT"/>
          <w:b/>
          <w:bCs/>
          <w:color w:val="000000"/>
        </w:rPr>
      </w:pPr>
      <w:r>
        <w:rPr>
          <w:rFonts w:ascii="Arial-BoldMT" w:eastAsia="Calibri" w:hAnsi="Arial-BoldMT" w:cs="Arial-BoldMT"/>
          <w:b/>
          <w:bCs/>
          <w:color w:val="000000"/>
        </w:rPr>
        <w:lastRenderedPageBreak/>
        <w:t>i. Hereditaments where the non-domestic part is being used for the provision of living</w:t>
      </w:r>
      <w:r w:rsidR="00F122FB">
        <w:rPr>
          <w:rFonts w:ascii="Arial-BoldMT" w:eastAsia="Calibri" w:hAnsi="Arial-BoldMT" w:cs="Arial-BoldMT"/>
          <w:b/>
          <w:bCs/>
          <w:color w:val="000000"/>
        </w:rPr>
        <w:t xml:space="preserve"> </w:t>
      </w:r>
      <w:r>
        <w:rPr>
          <w:rFonts w:ascii="Arial-BoldMT" w:eastAsia="Calibri" w:hAnsi="Arial-BoldMT" w:cs="Arial-BoldMT"/>
          <w:b/>
          <w:bCs/>
          <w:color w:val="000000"/>
        </w:rPr>
        <w:t>accommodation as a business:</w:t>
      </w:r>
    </w:p>
    <w:p w14:paraId="76D4F008" w14:textId="77777777" w:rsidR="00F122FB" w:rsidRDefault="00F122FB" w:rsidP="00DB6E91">
      <w:pPr>
        <w:autoSpaceDE w:val="0"/>
        <w:autoSpaceDN w:val="0"/>
        <w:adjustRightInd w:val="0"/>
        <w:rPr>
          <w:rFonts w:ascii="Arial-BoldMT" w:eastAsia="Calibri" w:hAnsi="Arial-BoldMT" w:cs="Arial-BoldMT"/>
          <w:b/>
          <w:bCs/>
          <w:color w:val="000000"/>
        </w:rPr>
      </w:pPr>
    </w:p>
    <w:p w14:paraId="3AEEBE8D" w14:textId="77777777" w:rsidR="00DB6E91" w:rsidRPr="0080122A" w:rsidRDefault="00DB6E91" w:rsidP="0080122A">
      <w:pPr>
        <w:pStyle w:val="ListParagraph"/>
        <w:numPr>
          <w:ilvl w:val="0"/>
          <w:numId w:val="30"/>
        </w:numPr>
        <w:autoSpaceDE w:val="0"/>
        <w:autoSpaceDN w:val="0"/>
        <w:adjustRightInd w:val="0"/>
        <w:rPr>
          <w:rFonts w:ascii="ArialMT" w:eastAsia="Calibri" w:hAnsi="ArialMT" w:cs="ArialMT"/>
          <w:color w:val="000000"/>
        </w:rPr>
      </w:pPr>
      <w:r w:rsidRPr="0080122A">
        <w:rPr>
          <w:rFonts w:ascii="ArialMT" w:eastAsia="Calibri" w:hAnsi="ArialMT" w:cs="ArialMT"/>
          <w:color w:val="000000"/>
        </w:rPr>
        <w:t xml:space="preserve">Hotels, </w:t>
      </w:r>
      <w:proofErr w:type="gramStart"/>
      <w:r w:rsidRPr="0080122A">
        <w:rPr>
          <w:rFonts w:ascii="ArialMT" w:eastAsia="Calibri" w:hAnsi="ArialMT" w:cs="ArialMT"/>
          <w:color w:val="000000"/>
        </w:rPr>
        <w:t>guest</w:t>
      </w:r>
      <w:proofErr w:type="gramEnd"/>
      <w:r w:rsidRPr="0080122A">
        <w:rPr>
          <w:rFonts w:ascii="ArialMT" w:eastAsia="Calibri" w:hAnsi="ArialMT" w:cs="ArialMT"/>
          <w:color w:val="000000"/>
        </w:rPr>
        <w:t xml:space="preserve"> and boarding houses</w:t>
      </w:r>
    </w:p>
    <w:p w14:paraId="74110D46" w14:textId="77777777" w:rsidR="00DB6E91" w:rsidRPr="0080122A" w:rsidRDefault="00DB6E91" w:rsidP="0080122A">
      <w:pPr>
        <w:pStyle w:val="ListParagraph"/>
        <w:numPr>
          <w:ilvl w:val="0"/>
          <w:numId w:val="30"/>
        </w:numPr>
        <w:autoSpaceDE w:val="0"/>
        <w:autoSpaceDN w:val="0"/>
        <w:adjustRightInd w:val="0"/>
        <w:rPr>
          <w:rFonts w:ascii="ArialMT" w:eastAsia="Calibri" w:hAnsi="ArialMT" w:cs="ArialMT"/>
          <w:color w:val="000000"/>
        </w:rPr>
      </w:pPr>
      <w:r w:rsidRPr="0080122A">
        <w:rPr>
          <w:rFonts w:ascii="ArialMT" w:eastAsia="Calibri" w:hAnsi="ArialMT" w:cs="ArialMT"/>
          <w:color w:val="000000"/>
        </w:rPr>
        <w:t>Holiday homes</w:t>
      </w:r>
    </w:p>
    <w:p w14:paraId="4D371F67" w14:textId="6EC086BC" w:rsidR="00DB6E91" w:rsidRPr="0080122A" w:rsidRDefault="00DB6E91" w:rsidP="0080122A">
      <w:pPr>
        <w:pStyle w:val="ListParagraph"/>
        <w:numPr>
          <w:ilvl w:val="0"/>
          <w:numId w:val="30"/>
        </w:numPr>
        <w:autoSpaceDE w:val="0"/>
        <w:autoSpaceDN w:val="0"/>
        <w:adjustRightInd w:val="0"/>
        <w:rPr>
          <w:rFonts w:ascii="ArialMT" w:eastAsia="Calibri" w:hAnsi="ArialMT" w:cs="ArialMT"/>
          <w:color w:val="000000"/>
        </w:rPr>
      </w:pPr>
      <w:r w:rsidRPr="0080122A">
        <w:rPr>
          <w:rFonts w:ascii="ArialMT" w:eastAsia="Calibri" w:hAnsi="ArialMT" w:cs="ArialMT"/>
          <w:color w:val="000000"/>
        </w:rPr>
        <w:t>Caravan parks and sites</w:t>
      </w:r>
    </w:p>
    <w:p w14:paraId="6AFDD4BA" w14:textId="77777777" w:rsidR="00DB6E91" w:rsidRDefault="00DB6E91" w:rsidP="00DB6E91">
      <w:pPr>
        <w:autoSpaceDE w:val="0"/>
        <w:autoSpaceDN w:val="0"/>
        <w:adjustRightInd w:val="0"/>
        <w:rPr>
          <w:rFonts w:ascii="ArialMT" w:eastAsia="Calibri" w:hAnsi="ArialMT" w:cs="ArialMT"/>
          <w:color w:val="000000"/>
        </w:rPr>
      </w:pPr>
    </w:p>
    <w:p w14:paraId="72A832AB" w14:textId="39308811" w:rsidR="00E03BCC" w:rsidRPr="00AB58BC" w:rsidRDefault="00E03BCC" w:rsidP="00A91F20">
      <w:pPr>
        <w:tabs>
          <w:tab w:val="left" w:pos="8309"/>
        </w:tabs>
        <w:ind w:right="-55"/>
        <w:jc w:val="both"/>
        <w:rPr>
          <w:rFonts w:cs="Arial"/>
          <w:lang w:eastAsia="en-US"/>
        </w:rPr>
      </w:pPr>
      <w:r w:rsidRPr="00AB58BC">
        <w:rPr>
          <w:rFonts w:cs="Arial"/>
          <w:lang w:eastAsia="en-US"/>
        </w:rPr>
        <w:t>To qualify for relief</w:t>
      </w:r>
      <w:r w:rsidR="004D146B">
        <w:rPr>
          <w:rFonts w:cs="Arial"/>
          <w:lang w:eastAsia="en-US"/>
        </w:rPr>
        <w:t xml:space="preserve">, </w:t>
      </w:r>
      <w:r w:rsidRPr="00AB58BC">
        <w:rPr>
          <w:rFonts w:cs="Arial"/>
          <w:lang w:eastAsia="en-US"/>
        </w:rPr>
        <w:t>the hereditament should be wholly or mainly being used for the above qualifying purposes. In a similar way to other reliefs (such as charity relief</w:t>
      </w:r>
      <w:r w:rsidR="00A05F95">
        <w:rPr>
          <w:rFonts w:cs="Arial"/>
          <w:lang w:eastAsia="en-US"/>
        </w:rPr>
        <w:t xml:space="preserve"> for example</w:t>
      </w:r>
      <w:r w:rsidRPr="00AB58BC">
        <w:rPr>
          <w:rFonts w:cs="Arial"/>
          <w:lang w:eastAsia="en-US"/>
        </w:rPr>
        <w:t>), th</w:t>
      </w:r>
      <w:r w:rsidR="00A05F95">
        <w:rPr>
          <w:rFonts w:cs="Arial"/>
          <w:lang w:eastAsia="en-US"/>
        </w:rPr>
        <w:t xml:space="preserve">e </w:t>
      </w:r>
      <w:r w:rsidRPr="00AB58BC">
        <w:rPr>
          <w:rFonts w:cs="Arial"/>
          <w:lang w:eastAsia="en-US"/>
        </w:rPr>
        <w:t xml:space="preserve">test </w:t>
      </w:r>
      <w:r w:rsidR="00A05F95">
        <w:rPr>
          <w:rFonts w:cs="Arial"/>
          <w:lang w:eastAsia="en-US"/>
        </w:rPr>
        <w:t>will be applied to “</w:t>
      </w:r>
      <w:r w:rsidRPr="00AB58BC">
        <w:rPr>
          <w:rFonts w:cs="Arial"/>
          <w:lang w:eastAsia="en-US"/>
        </w:rPr>
        <w:t>use</w:t>
      </w:r>
      <w:r w:rsidR="00A05F95">
        <w:rPr>
          <w:rFonts w:cs="Arial"/>
          <w:lang w:eastAsia="en-US"/>
        </w:rPr>
        <w:t>”</w:t>
      </w:r>
      <w:r w:rsidRPr="00AB58BC">
        <w:rPr>
          <w:rFonts w:cs="Arial"/>
          <w:lang w:eastAsia="en-US"/>
        </w:rPr>
        <w:t xml:space="preserve"> rather than </w:t>
      </w:r>
      <w:r w:rsidR="00A05F95">
        <w:rPr>
          <w:rFonts w:cs="Arial"/>
          <w:lang w:eastAsia="en-US"/>
        </w:rPr>
        <w:t>“</w:t>
      </w:r>
      <w:r w:rsidRPr="00AB58BC">
        <w:rPr>
          <w:rFonts w:cs="Arial"/>
          <w:lang w:eastAsia="en-US"/>
        </w:rPr>
        <w:t>occupation</w:t>
      </w:r>
      <w:r w:rsidR="00A05F95">
        <w:rPr>
          <w:rFonts w:cs="Arial"/>
          <w:lang w:eastAsia="en-US"/>
        </w:rPr>
        <w:t>”</w:t>
      </w:r>
      <w:r w:rsidRPr="00AB58BC">
        <w:rPr>
          <w:rFonts w:cs="Arial"/>
          <w:lang w:eastAsia="en-US"/>
        </w:rPr>
        <w:t>. Therefore, hereditaments which are occupied but not wholly or mainly used for the qualifying purpose</w:t>
      </w:r>
      <w:r w:rsidR="00A05F95">
        <w:rPr>
          <w:rFonts w:cs="Arial"/>
          <w:lang w:eastAsia="en-US"/>
        </w:rPr>
        <w:t>,</w:t>
      </w:r>
      <w:r w:rsidRPr="00AB58BC">
        <w:rPr>
          <w:rFonts w:cs="Arial"/>
          <w:lang w:eastAsia="en-US"/>
        </w:rPr>
        <w:t xml:space="preserve"> will not qualify for the relief.</w:t>
      </w:r>
    </w:p>
    <w:p w14:paraId="39ACCDFF" w14:textId="77777777" w:rsidR="00E03BCC" w:rsidRPr="00EE64F9" w:rsidRDefault="00E03BCC" w:rsidP="00A91F20">
      <w:pPr>
        <w:tabs>
          <w:tab w:val="left" w:pos="8309"/>
        </w:tabs>
        <w:ind w:left="709" w:right="-55"/>
        <w:jc w:val="both"/>
        <w:rPr>
          <w:bCs/>
          <w:szCs w:val="20"/>
          <w:lang w:eastAsia="en-US"/>
        </w:rPr>
      </w:pPr>
    </w:p>
    <w:p w14:paraId="3C761A8A" w14:textId="15E0BD75" w:rsidR="000823E5" w:rsidRPr="00EE64F9" w:rsidRDefault="00EE64F9" w:rsidP="0080122A">
      <w:pPr>
        <w:tabs>
          <w:tab w:val="left" w:pos="0"/>
        </w:tabs>
        <w:autoSpaceDE w:val="0"/>
        <w:autoSpaceDN w:val="0"/>
        <w:adjustRightInd w:val="0"/>
        <w:jc w:val="both"/>
        <w:rPr>
          <w:rFonts w:cs="Arial"/>
          <w:lang w:val="en" w:eastAsia="en-US"/>
        </w:rPr>
      </w:pPr>
      <w:r w:rsidRPr="00EE64F9">
        <w:rPr>
          <w:rFonts w:cs="Arial"/>
          <w:lang w:val="en" w:eastAsia="en-US"/>
        </w:rPr>
        <w:t xml:space="preserve">The list set out above is not intended to be exhaustive as it would be impossible to list the many and varied retail uses that exist. There will also be mixed uses. However, it is intended to be a guide for Harrow for the purposes of the scheme. </w:t>
      </w:r>
      <w:proofErr w:type="gramStart"/>
      <w:r w:rsidRPr="00EE64F9">
        <w:rPr>
          <w:rFonts w:cs="Arial"/>
          <w:lang w:val="en" w:eastAsia="en-US"/>
        </w:rPr>
        <w:t>Particular properties</w:t>
      </w:r>
      <w:proofErr w:type="gramEnd"/>
      <w:r w:rsidRPr="00EE64F9">
        <w:rPr>
          <w:rFonts w:cs="Arial"/>
          <w:lang w:val="en" w:eastAsia="en-US"/>
        </w:rPr>
        <w:t xml:space="preserve"> not listed</w:t>
      </w:r>
      <w:r w:rsidR="00A05F95">
        <w:rPr>
          <w:rFonts w:cs="Arial"/>
          <w:lang w:val="en" w:eastAsia="en-US"/>
        </w:rPr>
        <w:t>,</w:t>
      </w:r>
      <w:r w:rsidRPr="00EE64F9">
        <w:rPr>
          <w:rFonts w:cs="Arial"/>
          <w:lang w:val="en" w:eastAsia="en-US"/>
        </w:rPr>
        <w:t xml:space="preserve"> but broadly similar in nature to those above</w:t>
      </w:r>
      <w:r w:rsidR="00A05F95">
        <w:rPr>
          <w:rFonts w:cs="Arial"/>
          <w:lang w:val="en" w:eastAsia="en-US"/>
        </w:rPr>
        <w:t>,</w:t>
      </w:r>
      <w:r w:rsidRPr="00EE64F9">
        <w:rPr>
          <w:rFonts w:cs="Arial"/>
          <w:lang w:val="en" w:eastAsia="en-US"/>
        </w:rPr>
        <w:t xml:space="preserve"> may be considered eligible for the relief</w:t>
      </w:r>
      <w:r w:rsidR="00A05F95">
        <w:rPr>
          <w:rFonts w:cs="Arial"/>
          <w:lang w:val="en" w:eastAsia="en-US"/>
        </w:rPr>
        <w:t xml:space="preserve">.  However, </w:t>
      </w:r>
      <w:r w:rsidRPr="00EE64F9">
        <w:rPr>
          <w:rFonts w:cs="Arial"/>
          <w:lang w:val="en" w:eastAsia="en-US"/>
        </w:rPr>
        <w:t xml:space="preserve">any decision </w:t>
      </w:r>
      <w:r w:rsidR="00A05F95">
        <w:rPr>
          <w:rFonts w:cs="Arial"/>
          <w:lang w:val="en" w:eastAsia="en-US"/>
        </w:rPr>
        <w:t xml:space="preserve">made </w:t>
      </w:r>
      <w:r w:rsidRPr="00EE64F9">
        <w:rPr>
          <w:rFonts w:cs="Arial"/>
          <w:lang w:val="en" w:eastAsia="en-US"/>
        </w:rPr>
        <w:t>by Harrow will be final.</w:t>
      </w:r>
    </w:p>
    <w:p w14:paraId="19E50643" w14:textId="77777777" w:rsidR="00EE64F9" w:rsidRDefault="00EE64F9" w:rsidP="00A91F20">
      <w:pPr>
        <w:autoSpaceDE w:val="0"/>
        <w:autoSpaceDN w:val="0"/>
        <w:adjustRightInd w:val="0"/>
        <w:ind w:left="720"/>
        <w:jc w:val="both"/>
        <w:rPr>
          <w:rFonts w:cs="Arial"/>
          <w:lang w:val="en" w:eastAsia="en-US"/>
        </w:rPr>
      </w:pPr>
      <w:r w:rsidRPr="00EE64F9">
        <w:rPr>
          <w:rFonts w:cs="Arial"/>
          <w:lang w:val="en" w:eastAsia="en-US"/>
        </w:rPr>
        <w:t xml:space="preserve"> </w:t>
      </w:r>
    </w:p>
    <w:p w14:paraId="022E01EC" w14:textId="4BC88469" w:rsidR="000823E5" w:rsidRPr="00A91F20" w:rsidRDefault="000823E5" w:rsidP="00A91F20">
      <w:pPr>
        <w:pStyle w:val="ListParagraph"/>
        <w:numPr>
          <w:ilvl w:val="0"/>
          <w:numId w:val="19"/>
        </w:numPr>
        <w:autoSpaceDE w:val="0"/>
        <w:autoSpaceDN w:val="0"/>
        <w:adjustRightInd w:val="0"/>
        <w:ind w:left="567" w:hanging="567"/>
        <w:jc w:val="both"/>
        <w:rPr>
          <w:rFonts w:cs="Arial"/>
          <w:b/>
          <w:u w:val="single"/>
          <w:lang w:val="en" w:eastAsia="en-US"/>
        </w:rPr>
      </w:pPr>
      <w:r w:rsidRPr="00A91F20">
        <w:rPr>
          <w:rFonts w:cs="Arial"/>
          <w:b/>
          <w:u w:val="single"/>
          <w:lang w:val="en" w:eastAsia="en-US"/>
        </w:rPr>
        <w:t>Exclusions</w:t>
      </w:r>
    </w:p>
    <w:p w14:paraId="12267A7D" w14:textId="77777777" w:rsidR="00A0790C" w:rsidRPr="00AB58BC" w:rsidRDefault="00A0790C" w:rsidP="00A91F20">
      <w:pPr>
        <w:pStyle w:val="ListParagraph"/>
        <w:autoSpaceDE w:val="0"/>
        <w:autoSpaceDN w:val="0"/>
        <w:adjustRightInd w:val="0"/>
        <w:ind w:left="284"/>
        <w:jc w:val="both"/>
        <w:rPr>
          <w:rFonts w:cs="Arial"/>
          <w:b/>
          <w:u w:val="single"/>
          <w:lang w:val="en" w:eastAsia="en-US"/>
        </w:rPr>
      </w:pPr>
    </w:p>
    <w:p w14:paraId="3A0C7C72" w14:textId="77F8DA07" w:rsidR="00EE64F9" w:rsidRPr="00EE64F9" w:rsidRDefault="00EE64F9" w:rsidP="00A91F20">
      <w:pPr>
        <w:autoSpaceDE w:val="0"/>
        <w:autoSpaceDN w:val="0"/>
        <w:adjustRightInd w:val="0"/>
        <w:jc w:val="both"/>
        <w:rPr>
          <w:rFonts w:cs="Arial"/>
          <w:lang w:val="en" w:eastAsia="en-US"/>
        </w:rPr>
      </w:pPr>
      <w:r w:rsidRPr="00EE64F9">
        <w:rPr>
          <w:rFonts w:cs="Arial"/>
          <w:lang w:val="en" w:eastAsia="en-US"/>
        </w:rPr>
        <w:t>The list below sets out the type</w:t>
      </w:r>
      <w:r w:rsidR="000371A8">
        <w:rPr>
          <w:rFonts w:cs="Arial"/>
          <w:lang w:val="en" w:eastAsia="en-US"/>
        </w:rPr>
        <w:t>s</w:t>
      </w:r>
      <w:r w:rsidRPr="00EE64F9">
        <w:rPr>
          <w:rFonts w:cs="Arial"/>
          <w:lang w:val="en" w:eastAsia="en-US"/>
        </w:rPr>
        <w:t xml:space="preserve"> of uses that the Government</w:t>
      </w:r>
      <w:r w:rsidR="000371A8">
        <w:rPr>
          <w:rFonts w:cs="Arial"/>
          <w:lang w:val="en" w:eastAsia="en-US"/>
        </w:rPr>
        <w:t>, and therefore Harrow,</w:t>
      </w:r>
      <w:r w:rsidRPr="00EE64F9">
        <w:rPr>
          <w:rFonts w:cs="Arial"/>
          <w:lang w:val="en" w:eastAsia="en-US"/>
        </w:rPr>
        <w:t xml:space="preserve"> does not consider to be </w:t>
      </w:r>
      <w:r w:rsidR="00AB58BC">
        <w:rPr>
          <w:rFonts w:cs="Arial"/>
          <w:lang w:val="en" w:eastAsia="en-US"/>
        </w:rPr>
        <w:t>eligible</w:t>
      </w:r>
      <w:r w:rsidR="00A05F95">
        <w:rPr>
          <w:rFonts w:cs="Arial"/>
          <w:lang w:val="en" w:eastAsia="en-US"/>
        </w:rPr>
        <w:t xml:space="preserve"> for a reduction </w:t>
      </w:r>
      <w:r w:rsidR="000371A8">
        <w:rPr>
          <w:rFonts w:cs="Arial"/>
          <w:lang w:val="en" w:eastAsia="en-US"/>
        </w:rPr>
        <w:t>and which will not be eligible to apply under Harrow’s scheme. A</w:t>
      </w:r>
      <w:r w:rsidRPr="00EE64F9">
        <w:rPr>
          <w:rFonts w:cs="Arial"/>
          <w:lang w:val="en" w:eastAsia="en-US"/>
        </w:rPr>
        <w:t xml:space="preserve">ny properties </w:t>
      </w:r>
      <w:proofErr w:type="gramStart"/>
      <w:r w:rsidRPr="00EE64F9">
        <w:rPr>
          <w:rFonts w:cs="Arial"/>
          <w:lang w:val="en" w:eastAsia="en-US"/>
        </w:rPr>
        <w:t>similar to</w:t>
      </w:r>
      <w:proofErr w:type="gramEnd"/>
      <w:r w:rsidRPr="00EE64F9">
        <w:rPr>
          <w:rFonts w:cs="Arial"/>
          <w:lang w:val="en" w:eastAsia="en-US"/>
        </w:rPr>
        <w:t xml:space="preserve"> those below</w:t>
      </w:r>
      <w:r w:rsidR="00A05F95">
        <w:rPr>
          <w:rFonts w:cs="Arial"/>
          <w:lang w:val="en" w:eastAsia="en-US"/>
        </w:rPr>
        <w:t>,</w:t>
      </w:r>
      <w:r w:rsidRPr="00EE64F9">
        <w:rPr>
          <w:rFonts w:cs="Arial"/>
          <w:lang w:val="en" w:eastAsia="en-US"/>
        </w:rPr>
        <w:t xml:space="preserve"> will </w:t>
      </w:r>
      <w:r w:rsidR="000371A8">
        <w:rPr>
          <w:rFonts w:cs="Arial"/>
          <w:lang w:val="en" w:eastAsia="en-US"/>
        </w:rPr>
        <w:t xml:space="preserve">therefore also </w:t>
      </w:r>
      <w:r w:rsidRPr="00EE64F9">
        <w:rPr>
          <w:rFonts w:cs="Arial"/>
          <w:lang w:val="en" w:eastAsia="en-US"/>
        </w:rPr>
        <w:t>not be eligible for the relief under Harrow’s local scheme.</w:t>
      </w:r>
    </w:p>
    <w:p w14:paraId="0C0F06B9" w14:textId="77777777" w:rsidR="00EE64F9" w:rsidRPr="00EE64F9" w:rsidRDefault="00EE64F9" w:rsidP="00A91F20">
      <w:pPr>
        <w:autoSpaceDE w:val="0"/>
        <w:autoSpaceDN w:val="0"/>
        <w:adjustRightInd w:val="0"/>
        <w:ind w:left="720"/>
        <w:jc w:val="both"/>
        <w:rPr>
          <w:rFonts w:cs="Arial"/>
          <w:lang w:val="en" w:eastAsia="en-US"/>
        </w:rPr>
      </w:pPr>
    </w:p>
    <w:p w14:paraId="667A8A90" w14:textId="67CD7246" w:rsidR="00F122FB" w:rsidRPr="0080122A" w:rsidRDefault="00F122FB" w:rsidP="0080122A">
      <w:pPr>
        <w:pStyle w:val="ListParagraph"/>
        <w:numPr>
          <w:ilvl w:val="0"/>
          <w:numId w:val="33"/>
        </w:numPr>
        <w:autoSpaceDE w:val="0"/>
        <w:autoSpaceDN w:val="0"/>
        <w:adjustRightInd w:val="0"/>
        <w:rPr>
          <w:rFonts w:ascii="Arial-BoldMT" w:eastAsia="Calibri" w:hAnsi="Arial-BoldMT" w:cs="Arial-BoldMT"/>
          <w:b/>
          <w:bCs/>
        </w:rPr>
      </w:pPr>
      <w:r w:rsidRPr="0080122A">
        <w:rPr>
          <w:rFonts w:ascii="Arial-BoldMT" w:eastAsia="Calibri" w:hAnsi="Arial-BoldMT" w:cs="Arial-BoldMT"/>
          <w:b/>
          <w:bCs/>
        </w:rPr>
        <w:t xml:space="preserve">Hereditaments that are being used for the provision of the following services to </w:t>
      </w:r>
      <w:proofErr w:type="gramStart"/>
      <w:r w:rsidRPr="0080122A">
        <w:rPr>
          <w:rFonts w:ascii="Arial-BoldMT" w:eastAsia="Calibri" w:hAnsi="Arial-BoldMT" w:cs="Arial-BoldMT"/>
          <w:b/>
          <w:bCs/>
        </w:rPr>
        <w:t>visiting</w:t>
      </w:r>
      <w:proofErr w:type="gramEnd"/>
      <w:r w:rsidRPr="0080122A">
        <w:rPr>
          <w:rFonts w:ascii="Arial-BoldMT" w:eastAsia="Calibri" w:hAnsi="Arial-BoldMT" w:cs="Arial-BoldMT"/>
          <w:b/>
          <w:bCs/>
        </w:rPr>
        <w:t xml:space="preserve"> members of the public:</w:t>
      </w:r>
    </w:p>
    <w:p w14:paraId="7B7C3A17" w14:textId="77777777" w:rsidR="0080122A" w:rsidRPr="0080122A" w:rsidRDefault="0080122A" w:rsidP="0080122A">
      <w:pPr>
        <w:pStyle w:val="ListParagraph"/>
        <w:autoSpaceDE w:val="0"/>
        <w:autoSpaceDN w:val="0"/>
        <w:adjustRightInd w:val="0"/>
        <w:ind w:left="1080"/>
        <w:rPr>
          <w:rFonts w:ascii="Arial-BoldMT" w:eastAsia="Calibri" w:hAnsi="Arial-BoldMT" w:cs="Arial-BoldMT"/>
          <w:b/>
          <w:bCs/>
        </w:rPr>
      </w:pPr>
    </w:p>
    <w:p w14:paraId="784E6AD6" w14:textId="767BA46A" w:rsidR="00F122FB" w:rsidRPr="0080122A" w:rsidRDefault="00F122FB" w:rsidP="0080122A">
      <w:pPr>
        <w:pStyle w:val="ListParagraph"/>
        <w:numPr>
          <w:ilvl w:val="0"/>
          <w:numId w:val="34"/>
        </w:numPr>
        <w:autoSpaceDE w:val="0"/>
        <w:autoSpaceDN w:val="0"/>
        <w:adjustRightInd w:val="0"/>
        <w:rPr>
          <w:rFonts w:ascii="ArialMT" w:eastAsia="Calibri" w:hAnsi="ArialMT" w:cs="ArialMT"/>
        </w:rPr>
      </w:pPr>
      <w:r w:rsidRPr="0080122A">
        <w:rPr>
          <w:rFonts w:ascii="ArialMT" w:eastAsia="Calibri" w:hAnsi="ArialMT" w:cs="ArialMT"/>
        </w:rPr>
        <w:t>Financial services (</w:t>
      </w:r>
      <w:r w:rsidR="00A446CD" w:rsidRPr="0080122A">
        <w:rPr>
          <w:rFonts w:ascii="ArialMT" w:eastAsia="Calibri" w:hAnsi="ArialMT" w:cs="ArialMT"/>
        </w:rPr>
        <w:t>e.g.,</w:t>
      </w:r>
      <w:r w:rsidRPr="0080122A">
        <w:rPr>
          <w:rFonts w:ascii="ArialMT" w:eastAsia="Calibri" w:hAnsi="ArialMT" w:cs="ArialMT"/>
        </w:rPr>
        <w:t xml:space="preserve"> banks, building societies, cash points, bureaux de change, short-term</w:t>
      </w:r>
      <w:r w:rsidR="00A44B1C" w:rsidRPr="0080122A">
        <w:rPr>
          <w:rFonts w:ascii="ArialMT" w:eastAsia="Calibri" w:hAnsi="ArialMT" w:cs="ArialMT"/>
        </w:rPr>
        <w:t xml:space="preserve"> </w:t>
      </w:r>
      <w:r w:rsidRPr="0080122A">
        <w:rPr>
          <w:rFonts w:ascii="ArialMT" w:eastAsia="Calibri" w:hAnsi="ArialMT" w:cs="ArialMT"/>
        </w:rPr>
        <w:t>loan providers, betting shops)</w:t>
      </w:r>
    </w:p>
    <w:p w14:paraId="736581CF" w14:textId="686DDA65" w:rsidR="00F122FB" w:rsidRPr="0080122A" w:rsidRDefault="00F122FB" w:rsidP="0080122A">
      <w:pPr>
        <w:pStyle w:val="ListParagraph"/>
        <w:numPr>
          <w:ilvl w:val="0"/>
          <w:numId w:val="34"/>
        </w:numPr>
        <w:autoSpaceDE w:val="0"/>
        <w:autoSpaceDN w:val="0"/>
        <w:adjustRightInd w:val="0"/>
        <w:rPr>
          <w:rFonts w:ascii="ArialMT" w:eastAsia="Calibri" w:hAnsi="ArialMT" w:cs="ArialMT"/>
        </w:rPr>
      </w:pPr>
      <w:r w:rsidRPr="0080122A">
        <w:rPr>
          <w:rFonts w:ascii="ArialMT" w:eastAsia="Calibri" w:hAnsi="ArialMT" w:cs="ArialMT"/>
        </w:rPr>
        <w:t>Medical services (</w:t>
      </w:r>
      <w:r w:rsidR="00A446CD" w:rsidRPr="0080122A">
        <w:rPr>
          <w:rFonts w:ascii="ArialMT" w:eastAsia="Calibri" w:hAnsi="ArialMT" w:cs="ArialMT"/>
        </w:rPr>
        <w:t>e.g.,</w:t>
      </w:r>
      <w:r w:rsidRPr="0080122A">
        <w:rPr>
          <w:rFonts w:ascii="ArialMT" w:eastAsia="Calibri" w:hAnsi="ArialMT" w:cs="ArialMT"/>
        </w:rPr>
        <w:t xml:space="preserve"> vets, dentists, doctors, osteopaths, chiropractors)</w:t>
      </w:r>
    </w:p>
    <w:p w14:paraId="4BD02649" w14:textId="053B5163" w:rsidR="00F122FB" w:rsidRPr="0080122A" w:rsidRDefault="00F122FB" w:rsidP="0080122A">
      <w:pPr>
        <w:pStyle w:val="ListParagraph"/>
        <w:numPr>
          <w:ilvl w:val="0"/>
          <w:numId w:val="34"/>
        </w:numPr>
        <w:autoSpaceDE w:val="0"/>
        <w:autoSpaceDN w:val="0"/>
        <w:adjustRightInd w:val="0"/>
        <w:rPr>
          <w:rFonts w:ascii="ArialMT" w:eastAsia="Calibri" w:hAnsi="ArialMT" w:cs="ArialMT"/>
        </w:rPr>
      </w:pPr>
      <w:r w:rsidRPr="0080122A">
        <w:rPr>
          <w:rFonts w:ascii="ArialMT" w:eastAsia="Calibri" w:hAnsi="ArialMT" w:cs="ArialMT"/>
        </w:rPr>
        <w:t>Professional services (</w:t>
      </w:r>
      <w:r w:rsidR="00A446CD" w:rsidRPr="0080122A">
        <w:rPr>
          <w:rFonts w:ascii="ArialMT" w:eastAsia="Calibri" w:hAnsi="ArialMT" w:cs="ArialMT"/>
        </w:rPr>
        <w:t>e.g.,</w:t>
      </w:r>
      <w:r w:rsidRPr="0080122A">
        <w:rPr>
          <w:rFonts w:ascii="ArialMT" w:eastAsia="Calibri" w:hAnsi="ArialMT" w:cs="ArialMT"/>
        </w:rPr>
        <w:t xml:space="preserve"> solicitors, accountants, insurance agents/ financial advisers,</w:t>
      </w:r>
      <w:r w:rsidR="00A44B1C" w:rsidRPr="0080122A">
        <w:rPr>
          <w:rFonts w:ascii="ArialMT" w:eastAsia="Calibri" w:hAnsi="ArialMT" w:cs="ArialMT"/>
        </w:rPr>
        <w:t xml:space="preserve"> </w:t>
      </w:r>
      <w:r w:rsidRPr="0080122A">
        <w:rPr>
          <w:rFonts w:ascii="ArialMT" w:eastAsia="Calibri" w:hAnsi="ArialMT" w:cs="ArialMT"/>
        </w:rPr>
        <w:t>employment agencies, estate agents, letting agents)</w:t>
      </w:r>
    </w:p>
    <w:p w14:paraId="0B59A806" w14:textId="64C98C41" w:rsidR="00F122FB" w:rsidRPr="0080122A" w:rsidRDefault="00F122FB" w:rsidP="0080122A">
      <w:pPr>
        <w:pStyle w:val="ListParagraph"/>
        <w:numPr>
          <w:ilvl w:val="0"/>
          <w:numId w:val="34"/>
        </w:numPr>
        <w:autoSpaceDE w:val="0"/>
        <w:autoSpaceDN w:val="0"/>
        <w:adjustRightInd w:val="0"/>
        <w:rPr>
          <w:rFonts w:ascii="ArialMT" w:eastAsia="Calibri" w:hAnsi="ArialMT" w:cs="ArialMT"/>
        </w:rPr>
      </w:pPr>
      <w:r w:rsidRPr="0080122A">
        <w:rPr>
          <w:rFonts w:ascii="ArialMT" w:eastAsia="Calibri" w:hAnsi="ArialMT" w:cs="ArialMT"/>
        </w:rPr>
        <w:t>Post office sorting offices</w:t>
      </w:r>
    </w:p>
    <w:p w14:paraId="23168FC7" w14:textId="77777777" w:rsidR="00F122FB" w:rsidRDefault="00F122FB" w:rsidP="00F122FB">
      <w:pPr>
        <w:autoSpaceDE w:val="0"/>
        <w:autoSpaceDN w:val="0"/>
        <w:adjustRightInd w:val="0"/>
        <w:rPr>
          <w:rFonts w:ascii="ArialMT" w:eastAsia="Calibri" w:hAnsi="ArialMT" w:cs="ArialMT"/>
        </w:rPr>
      </w:pPr>
    </w:p>
    <w:p w14:paraId="201A3DE2" w14:textId="280FCCC8" w:rsidR="00F122FB" w:rsidRPr="00EE64F9" w:rsidRDefault="00F122FB" w:rsidP="0080122A">
      <w:pPr>
        <w:autoSpaceDE w:val="0"/>
        <w:autoSpaceDN w:val="0"/>
        <w:adjustRightInd w:val="0"/>
        <w:jc w:val="both"/>
        <w:rPr>
          <w:rFonts w:cs="Arial"/>
          <w:b/>
          <w:lang w:val="en" w:eastAsia="en-US"/>
        </w:rPr>
      </w:pPr>
      <w:r>
        <w:rPr>
          <w:rFonts w:ascii="Arial-BoldMT" w:eastAsia="Calibri" w:hAnsi="Arial-BoldMT" w:cs="Arial-BoldMT"/>
          <w:b/>
          <w:bCs/>
        </w:rPr>
        <w:t>ii. Hereditaments that are not reasonably accessible to visiting members of the public.</w:t>
      </w:r>
    </w:p>
    <w:p w14:paraId="276D8721" w14:textId="77777777" w:rsidR="00EE64F9" w:rsidRDefault="00EE64F9" w:rsidP="00A91F20">
      <w:pPr>
        <w:autoSpaceDE w:val="0"/>
        <w:autoSpaceDN w:val="0"/>
        <w:adjustRightInd w:val="0"/>
        <w:jc w:val="both"/>
        <w:rPr>
          <w:rFonts w:cs="Arial"/>
          <w:b/>
          <w:lang w:val="en" w:eastAsia="en-US"/>
        </w:rPr>
      </w:pPr>
    </w:p>
    <w:p w14:paraId="2FE5BEB4" w14:textId="62AA4930" w:rsidR="000823E5" w:rsidRDefault="000823E5" w:rsidP="0080122A">
      <w:pPr>
        <w:autoSpaceDE w:val="0"/>
        <w:autoSpaceDN w:val="0"/>
        <w:adjustRightInd w:val="0"/>
        <w:jc w:val="both"/>
        <w:rPr>
          <w:rFonts w:cs="Arial"/>
          <w:color w:val="000000"/>
        </w:rPr>
      </w:pPr>
      <w:r w:rsidRPr="00D342E7">
        <w:rPr>
          <w:rFonts w:cs="Arial"/>
          <w:lang w:val="en" w:eastAsia="en-US"/>
        </w:rPr>
        <w:t>Additionally, no</w:t>
      </w:r>
      <w:r w:rsidRPr="00D342E7">
        <w:rPr>
          <w:rFonts w:cs="Arial"/>
          <w:color w:val="000000"/>
        </w:rPr>
        <w:t xml:space="preserve"> applications </w:t>
      </w:r>
      <w:r w:rsidR="00F122FB" w:rsidRPr="00D342E7">
        <w:rPr>
          <w:rFonts w:cs="Arial"/>
          <w:color w:val="000000"/>
        </w:rPr>
        <w:t xml:space="preserve">shall be awarded a reduction under this scheme where they relate </w:t>
      </w:r>
      <w:r w:rsidR="00F122FB" w:rsidRPr="000E5CBA">
        <w:rPr>
          <w:rFonts w:cs="Arial"/>
          <w:color w:val="000000"/>
        </w:rPr>
        <w:t xml:space="preserve">to </w:t>
      </w:r>
      <w:r w:rsidR="004466F4" w:rsidRPr="000E5CBA">
        <w:rPr>
          <w:rFonts w:cs="Arial"/>
          <w:color w:val="000000"/>
        </w:rPr>
        <w:t>Show flats,</w:t>
      </w:r>
      <w:r w:rsidR="004466F4">
        <w:rPr>
          <w:rFonts w:cs="Arial"/>
          <w:color w:val="000000"/>
        </w:rPr>
        <w:t xml:space="preserve"> </w:t>
      </w:r>
      <w:r w:rsidRPr="00D342E7">
        <w:rPr>
          <w:rFonts w:cs="Arial"/>
          <w:color w:val="000000"/>
        </w:rPr>
        <w:t>Advertising Rights, Car</w:t>
      </w:r>
      <w:r w:rsidR="00F122FB" w:rsidRPr="00D342E7">
        <w:rPr>
          <w:rFonts w:cs="Arial"/>
          <w:color w:val="000000"/>
        </w:rPr>
        <w:t xml:space="preserve"> </w:t>
      </w:r>
      <w:r w:rsidRPr="00D342E7">
        <w:rPr>
          <w:rFonts w:cs="Arial"/>
          <w:color w:val="000000"/>
        </w:rPr>
        <w:t>parks and car park spaces, Communication stat</w:t>
      </w:r>
      <w:r w:rsidR="0080122A" w:rsidRPr="00D342E7">
        <w:rPr>
          <w:rFonts w:cs="Arial"/>
          <w:color w:val="000000"/>
        </w:rPr>
        <w:t>i</w:t>
      </w:r>
      <w:r w:rsidRPr="00D342E7">
        <w:rPr>
          <w:rFonts w:cs="Arial"/>
          <w:color w:val="000000"/>
        </w:rPr>
        <w:t>ons and masts, land</w:t>
      </w:r>
      <w:r w:rsidR="00F122FB" w:rsidRPr="00D342E7">
        <w:rPr>
          <w:rFonts w:cs="Arial"/>
          <w:color w:val="000000"/>
        </w:rPr>
        <w:t xml:space="preserve"> </w:t>
      </w:r>
      <w:r w:rsidRPr="00D342E7">
        <w:rPr>
          <w:rFonts w:cs="Arial"/>
          <w:color w:val="000000"/>
        </w:rPr>
        <w:t>used for storage, and properties in the process of being redeveloped for</w:t>
      </w:r>
      <w:r w:rsidR="00F122FB" w:rsidRPr="00D342E7">
        <w:rPr>
          <w:rFonts w:cs="Arial"/>
          <w:color w:val="000000"/>
        </w:rPr>
        <w:t xml:space="preserve"> </w:t>
      </w:r>
      <w:r w:rsidRPr="00D342E7">
        <w:rPr>
          <w:rFonts w:cs="Arial"/>
          <w:color w:val="000000"/>
        </w:rPr>
        <w:t xml:space="preserve">domestic </w:t>
      </w:r>
      <w:r w:rsidR="00F30906" w:rsidRPr="00D342E7">
        <w:rPr>
          <w:rFonts w:cs="Arial"/>
          <w:color w:val="000000"/>
        </w:rPr>
        <w:t>use</w:t>
      </w:r>
      <w:r w:rsidR="00A05F95">
        <w:rPr>
          <w:rFonts w:cs="Arial"/>
          <w:color w:val="000000"/>
        </w:rPr>
        <w:t>,</w:t>
      </w:r>
      <w:r w:rsidRPr="00D342E7">
        <w:rPr>
          <w:rFonts w:cs="Arial"/>
          <w:color w:val="000000"/>
        </w:rPr>
        <w:t xml:space="preserve"> as these hereditaments are </w:t>
      </w:r>
      <w:r w:rsidR="00F122FB" w:rsidRPr="00D342E7">
        <w:rPr>
          <w:rFonts w:cs="Arial"/>
          <w:color w:val="000000"/>
        </w:rPr>
        <w:t xml:space="preserve">also </w:t>
      </w:r>
      <w:r w:rsidRPr="00D342E7">
        <w:rPr>
          <w:rFonts w:cs="Arial"/>
          <w:color w:val="000000"/>
        </w:rPr>
        <w:t xml:space="preserve">specifically excluded under </w:t>
      </w:r>
      <w:r w:rsidR="00F122FB" w:rsidRPr="00D342E7">
        <w:rPr>
          <w:rFonts w:cs="Arial"/>
          <w:color w:val="000000"/>
        </w:rPr>
        <w:t xml:space="preserve">this </w:t>
      </w:r>
      <w:r w:rsidRPr="00D342E7">
        <w:rPr>
          <w:rFonts w:cs="Arial"/>
          <w:color w:val="000000"/>
        </w:rPr>
        <w:t>scheme.</w:t>
      </w:r>
    </w:p>
    <w:p w14:paraId="465F5F65" w14:textId="77777777" w:rsidR="000823E5" w:rsidRPr="00917C13" w:rsidRDefault="000823E5" w:rsidP="00A91F20">
      <w:pPr>
        <w:ind w:left="426"/>
        <w:jc w:val="both"/>
        <w:rPr>
          <w:rFonts w:cs="Arial"/>
          <w:color w:val="00B050"/>
        </w:rPr>
      </w:pPr>
    </w:p>
    <w:p w14:paraId="295ECE90" w14:textId="524C1D10" w:rsidR="00EE64F9" w:rsidRPr="0080122A" w:rsidRDefault="00EE64F9" w:rsidP="0080122A">
      <w:pPr>
        <w:pStyle w:val="ListParagraph"/>
        <w:numPr>
          <w:ilvl w:val="0"/>
          <w:numId w:val="19"/>
        </w:numPr>
        <w:ind w:left="709" w:hanging="709"/>
        <w:jc w:val="both"/>
        <w:outlineLvl w:val="2"/>
        <w:rPr>
          <w:rFonts w:cs="Arial"/>
          <w:u w:val="single"/>
          <w:lang w:eastAsia="en-US"/>
        </w:rPr>
      </w:pPr>
      <w:bookmarkStart w:id="0" w:name="_Toc528319021"/>
      <w:r w:rsidRPr="0080122A">
        <w:rPr>
          <w:rFonts w:cs="Arial"/>
          <w:b/>
          <w:u w:val="single"/>
          <w:lang w:eastAsia="en-US"/>
        </w:rPr>
        <w:t>How much relief will be available?</w:t>
      </w:r>
      <w:bookmarkEnd w:id="0"/>
      <w:r w:rsidRPr="0080122A">
        <w:rPr>
          <w:rFonts w:cs="Arial"/>
          <w:u w:val="single"/>
          <w:lang w:eastAsia="en-US"/>
        </w:rPr>
        <w:t xml:space="preserve"> </w:t>
      </w:r>
    </w:p>
    <w:p w14:paraId="4DB95EA9" w14:textId="4DFC8B09" w:rsidR="002D6BEC" w:rsidRDefault="002D6BEC" w:rsidP="002D6BEC">
      <w:pPr>
        <w:jc w:val="both"/>
        <w:outlineLvl w:val="2"/>
        <w:rPr>
          <w:rFonts w:ascii="Arial Bold" w:hAnsi="Arial Bold"/>
          <w:b/>
          <w:lang w:eastAsia="en-US"/>
        </w:rPr>
      </w:pPr>
    </w:p>
    <w:p w14:paraId="7FFE27F6" w14:textId="00BD2D86" w:rsidR="002D6BEC" w:rsidRDefault="002D6BEC" w:rsidP="002D6BEC">
      <w:pPr>
        <w:autoSpaceDE w:val="0"/>
        <w:autoSpaceDN w:val="0"/>
        <w:adjustRightInd w:val="0"/>
        <w:rPr>
          <w:rFonts w:ascii="ArialMT" w:eastAsia="Calibri" w:hAnsi="ArialMT" w:cs="ArialMT"/>
        </w:rPr>
      </w:pPr>
      <w:r>
        <w:rPr>
          <w:rFonts w:ascii="ArialMT" w:eastAsia="Calibri" w:hAnsi="ArialMT" w:cs="ArialMT"/>
        </w:rPr>
        <w:t>Subject to the £110,000 cash cap per business, the total amount of government-funded relief available for each property for 202</w:t>
      </w:r>
      <w:r w:rsidR="00270F45">
        <w:rPr>
          <w:rFonts w:ascii="ArialMT" w:eastAsia="Calibri" w:hAnsi="ArialMT" w:cs="ArialMT"/>
        </w:rPr>
        <w:t>4</w:t>
      </w:r>
      <w:r>
        <w:rPr>
          <w:rFonts w:ascii="ArialMT" w:eastAsia="Calibri" w:hAnsi="ArialMT" w:cs="ArialMT"/>
        </w:rPr>
        <w:t>/</w:t>
      </w:r>
      <w:r w:rsidR="00F349E6">
        <w:rPr>
          <w:rFonts w:ascii="ArialMT" w:eastAsia="Calibri" w:hAnsi="ArialMT" w:cs="ArialMT"/>
        </w:rPr>
        <w:t>2</w:t>
      </w:r>
      <w:r w:rsidR="00270F45">
        <w:rPr>
          <w:rFonts w:ascii="ArialMT" w:eastAsia="Calibri" w:hAnsi="ArialMT" w:cs="ArialMT"/>
        </w:rPr>
        <w:t>5</w:t>
      </w:r>
      <w:r>
        <w:rPr>
          <w:rFonts w:ascii="ArialMT" w:eastAsia="Calibri" w:hAnsi="ArialMT" w:cs="ArialMT"/>
        </w:rPr>
        <w:t xml:space="preserve"> under this scheme is:</w:t>
      </w:r>
    </w:p>
    <w:p w14:paraId="2CA74BE2" w14:textId="77777777" w:rsidR="002D6BEC" w:rsidRDefault="002D6BEC" w:rsidP="002D6BEC">
      <w:pPr>
        <w:autoSpaceDE w:val="0"/>
        <w:autoSpaceDN w:val="0"/>
        <w:adjustRightInd w:val="0"/>
        <w:rPr>
          <w:rFonts w:ascii="ArialMT" w:eastAsia="Calibri" w:hAnsi="ArialMT" w:cs="ArialMT"/>
        </w:rPr>
      </w:pPr>
    </w:p>
    <w:p w14:paraId="54500978" w14:textId="784DE1FF" w:rsidR="002D6BEC" w:rsidRDefault="002D6BEC" w:rsidP="002D6BEC">
      <w:pPr>
        <w:autoSpaceDE w:val="0"/>
        <w:autoSpaceDN w:val="0"/>
        <w:adjustRightInd w:val="0"/>
        <w:rPr>
          <w:rFonts w:ascii="ArialMT" w:eastAsia="Calibri" w:hAnsi="ArialMT" w:cs="ArialMT"/>
        </w:rPr>
      </w:pPr>
      <w:r>
        <w:rPr>
          <w:rFonts w:ascii="ArialMT" w:eastAsia="Calibri" w:hAnsi="ArialMT" w:cs="ArialMT"/>
        </w:rPr>
        <w:lastRenderedPageBreak/>
        <w:t>a. For chargeable days from 1 April 202</w:t>
      </w:r>
      <w:r w:rsidR="00270F45">
        <w:rPr>
          <w:rFonts w:ascii="ArialMT" w:eastAsia="Calibri" w:hAnsi="ArialMT" w:cs="ArialMT"/>
        </w:rPr>
        <w:t>4</w:t>
      </w:r>
      <w:r>
        <w:rPr>
          <w:rFonts w:ascii="ArialMT" w:eastAsia="Calibri" w:hAnsi="ArialMT" w:cs="ArialMT"/>
        </w:rPr>
        <w:t xml:space="preserve"> to 31 March 202</w:t>
      </w:r>
      <w:r w:rsidR="00270F45">
        <w:rPr>
          <w:rFonts w:ascii="ArialMT" w:eastAsia="Calibri" w:hAnsi="ArialMT" w:cs="ArialMT"/>
        </w:rPr>
        <w:t>5</w:t>
      </w:r>
      <w:r>
        <w:rPr>
          <w:rFonts w:ascii="ArialMT" w:eastAsia="Calibri" w:hAnsi="ArialMT" w:cs="ArialMT"/>
        </w:rPr>
        <w:t xml:space="preserve">, </w:t>
      </w:r>
      <w:r w:rsidR="00F349E6">
        <w:rPr>
          <w:rFonts w:ascii="ArialMT" w:eastAsia="Calibri" w:hAnsi="ArialMT" w:cs="ArialMT"/>
        </w:rPr>
        <w:t>7</w:t>
      </w:r>
      <w:r>
        <w:rPr>
          <w:rFonts w:ascii="ArialMT" w:eastAsia="Calibri" w:hAnsi="ArialMT" w:cs="ArialMT"/>
        </w:rPr>
        <w:t>5% of the chargeable amount.</w:t>
      </w:r>
    </w:p>
    <w:p w14:paraId="712ECBAB" w14:textId="77777777" w:rsidR="002D6BEC" w:rsidRDefault="002D6BEC" w:rsidP="002D6BEC">
      <w:pPr>
        <w:autoSpaceDE w:val="0"/>
        <w:autoSpaceDN w:val="0"/>
        <w:adjustRightInd w:val="0"/>
        <w:rPr>
          <w:rFonts w:ascii="ArialMT" w:eastAsia="Calibri" w:hAnsi="ArialMT" w:cs="ArialMT"/>
        </w:rPr>
      </w:pPr>
    </w:p>
    <w:p w14:paraId="0CB87BA5" w14:textId="000FF4DB" w:rsidR="002D6BEC" w:rsidRDefault="002D6BEC" w:rsidP="002D6BEC">
      <w:pPr>
        <w:autoSpaceDE w:val="0"/>
        <w:autoSpaceDN w:val="0"/>
        <w:adjustRightInd w:val="0"/>
        <w:rPr>
          <w:rFonts w:ascii="ArialMT" w:eastAsia="Calibri" w:hAnsi="ArialMT" w:cs="ArialMT"/>
        </w:rPr>
      </w:pPr>
      <w:r w:rsidRPr="00640147">
        <w:rPr>
          <w:rFonts w:ascii="ArialMT" w:eastAsia="Calibri" w:hAnsi="ArialMT" w:cs="ArialMT"/>
        </w:rPr>
        <w:t>The relief should be applied after mandatory reliefs and other discretionary reliefs funded by section 31 grants have been applied</w:t>
      </w:r>
      <w:r w:rsidR="0003679A">
        <w:rPr>
          <w:rFonts w:ascii="ArialMT" w:eastAsia="Calibri" w:hAnsi="ArialMT" w:cs="ArialMT"/>
        </w:rPr>
        <w:t xml:space="preserve"> but before those where the local authority </w:t>
      </w:r>
      <w:r w:rsidR="00F30906">
        <w:rPr>
          <w:rFonts w:ascii="ArialMT" w:eastAsia="Calibri" w:hAnsi="ArialMT" w:cs="ArialMT"/>
        </w:rPr>
        <w:t>has</w:t>
      </w:r>
      <w:r w:rsidR="0003679A">
        <w:rPr>
          <w:rFonts w:ascii="ArialMT" w:eastAsia="Calibri" w:hAnsi="ArialMT" w:cs="ArialMT"/>
        </w:rPr>
        <w:t xml:space="preserve"> used their wider discretionary powers introduced by the Localism Act 2011, which are not funded by Section 31 grants. </w:t>
      </w:r>
    </w:p>
    <w:p w14:paraId="792C5651" w14:textId="77777777" w:rsidR="002D6BEC" w:rsidRDefault="002D6BEC" w:rsidP="002D6BEC">
      <w:pPr>
        <w:autoSpaceDE w:val="0"/>
        <w:autoSpaceDN w:val="0"/>
        <w:adjustRightInd w:val="0"/>
        <w:rPr>
          <w:rFonts w:ascii="ArialMT" w:eastAsia="Calibri" w:hAnsi="ArialMT" w:cs="ArialMT"/>
        </w:rPr>
      </w:pPr>
    </w:p>
    <w:p w14:paraId="172A5AD2" w14:textId="2EB0EE24" w:rsidR="002D6BEC" w:rsidRDefault="002D6BEC" w:rsidP="002D6BEC">
      <w:pPr>
        <w:autoSpaceDE w:val="0"/>
        <w:autoSpaceDN w:val="0"/>
        <w:adjustRightInd w:val="0"/>
        <w:rPr>
          <w:rFonts w:ascii="ArialMT" w:eastAsia="Calibri" w:hAnsi="ArialMT" w:cs="ArialMT"/>
        </w:rPr>
      </w:pPr>
      <w:r>
        <w:rPr>
          <w:rFonts w:ascii="ArialMT" w:eastAsia="Calibri" w:hAnsi="ArialMT" w:cs="ArialMT"/>
        </w:rPr>
        <w:t>However, as required in the NNDR3 return guidance notes, the former categories of discretionary relief available prior to the Localism Act 2011 (</w:t>
      </w:r>
      <w:r w:rsidR="00A446CD">
        <w:rPr>
          <w:rFonts w:ascii="ArialMT" w:eastAsia="Calibri" w:hAnsi="ArialMT" w:cs="ArialMT"/>
        </w:rPr>
        <w:t>i.e.,</w:t>
      </w:r>
      <w:r>
        <w:rPr>
          <w:rFonts w:ascii="ArialMT" w:eastAsia="Calibri" w:hAnsi="ArialMT" w:cs="ArialMT"/>
        </w:rPr>
        <w:t xml:space="preserve"> </w:t>
      </w:r>
      <w:r w:rsidR="004F44EC">
        <w:rPr>
          <w:rFonts w:ascii="ArialMT" w:eastAsia="Calibri" w:hAnsi="ArialMT" w:cs="ArialMT"/>
        </w:rPr>
        <w:t>c</w:t>
      </w:r>
      <w:r>
        <w:rPr>
          <w:rFonts w:ascii="ArialMT" w:eastAsia="Calibri" w:hAnsi="ArialMT" w:cs="ArialMT"/>
        </w:rPr>
        <w:t>haritable</w:t>
      </w:r>
      <w:r w:rsidR="004F44EC">
        <w:rPr>
          <w:rFonts w:ascii="ArialMT" w:eastAsia="Calibri" w:hAnsi="ArialMT" w:cs="ArialMT"/>
        </w:rPr>
        <w:t xml:space="preserve"> </w:t>
      </w:r>
      <w:r>
        <w:rPr>
          <w:rFonts w:ascii="ArialMT" w:eastAsia="Calibri" w:hAnsi="ArialMT" w:cs="ArialMT"/>
        </w:rPr>
        <w:t>/</w:t>
      </w:r>
      <w:r w:rsidR="004F44EC">
        <w:rPr>
          <w:rFonts w:ascii="ArialMT" w:eastAsia="Calibri" w:hAnsi="ArialMT" w:cs="ArialMT"/>
        </w:rPr>
        <w:t xml:space="preserve"> </w:t>
      </w:r>
      <w:r>
        <w:rPr>
          <w:rFonts w:ascii="ArialMT" w:eastAsia="Calibri" w:hAnsi="ArialMT" w:cs="ArialMT"/>
        </w:rPr>
        <w:t>CASC</w:t>
      </w:r>
      <w:r w:rsidR="004F44EC">
        <w:rPr>
          <w:rFonts w:ascii="ArialMT" w:eastAsia="Calibri" w:hAnsi="ArialMT" w:cs="ArialMT"/>
        </w:rPr>
        <w:t xml:space="preserve"> </w:t>
      </w:r>
      <w:r>
        <w:rPr>
          <w:rFonts w:ascii="ArialMT" w:eastAsia="Calibri" w:hAnsi="ArialMT" w:cs="ArialMT"/>
        </w:rPr>
        <w:t>/</w:t>
      </w:r>
      <w:r w:rsidR="004F44EC">
        <w:rPr>
          <w:rFonts w:ascii="ArialMT" w:eastAsia="Calibri" w:hAnsi="ArialMT" w:cs="ArialMT"/>
        </w:rPr>
        <w:t xml:space="preserve"> </w:t>
      </w:r>
      <w:r>
        <w:rPr>
          <w:rFonts w:ascii="ArialMT" w:eastAsia="Calibri" w:hAnsi="ArialMT" w:cs="ArialMT"/>
        </w:rPr>
        <w:t xml:space="preserve">rural etc. top up and not for profit) should be applied first in the sequence of discretionary reliefs and, therefore, before Retail, Hospitality and Leisure relief. </w:t>
      </w:r>
    </w:p>
    <w:p w14:paraId="2621B928" w14:textId="77777777" w:rsidR="002D6BEC" w:rsidRDefault="002D6BEC" w:rsidP="002D6BEC">
      <w:pPr>
        <w:autoSpaceDE w:val="0"/>
        <w:autoSpaceDN w:val="0"/>
        <w:adjustRightInd w:val="0"/>
        <w:rPr>
          <w:rFonts w:ascii="ArialMT" w:eastAsia="Calibri" w:hAnsi="ArialMT" w:cs="ArialMT"/>
        </w:rPr>
      </w:pPr>
    </w:p>
    <w:p w14:paraId="33005FED" w14:textId="18FBF3BB" w:rsidR="002D6BEC" w:rsidRDefault="002D6BEC" w:rsidP="002D6BEC">
      <w:pPr>
        <w:autoSpaceDE w:val="0"/>
        <w:autoSpaceDN w:val="0"/>
        <w:adjustRightInd w:val="0"/>
        <w:rPr>
          <w:rFonts w:ascii="ArialMT" w:eastAsia="Calibri" w:hAnsi="ArialMT" w:cs="ArialMT"/>
        </w:rPr>
      </w:pPr>
      <w:r>
        <w:rPr>
          <w:rFonts w:ascii="ArialMT" w:eastAsia="Calibri" w:hAnsi="ArialMT" w:cs="ArialMT"/>
        </w:rPr>
        <w:t>Authorities may use their discretionary powers to offer further discounts outside this scheme or additional relief to hereditaments within the scheme. However, where an</w:t>
      </w:r>
    </w:p>
    <w:p w14:paraId="594C47E5" w14:textId="73F232A8" w:rsidR="002D6BEC" w:rsidRDefault="002D6BEC" w:rsidP="002D6BEC">
      <w:pPr>
        <w:autoSpaceDE w:val="0"/>
        <w:autoSpaceDN w:val="0"/>
        <w:adjustRightInd w:val="0"/>
        <w:rPr>
          <w:rFonts w:ascii="ArialMT" w:eastAsia="Calibri" w:hAnsi="ArialMT" w:cs="ArialMT"/>
        </w:rPr>
      </w:pPr>
      <w:r>
        <w:rPr>
          <w:rFonts w:ascii="ArialMT" w:eastAsia="Calibri" w:hAnsi="ArialMT" w:cs="ArialMT"/>
        </w:rPr>
        <w:t>authority applies a locally funded relief under section 47, this should be applied after the Retail, Hospitality and Leisure relief.</w:t>
      </w:r>
    </w:p>
    <w:p w14:paraId="456E104F" w14:textId="77777777" w:rsidR="002D6BEC" w:rsidRDefault="002D6BEC" w:rsidP="002D6BEC">
      <w:pPr>
        <w:autoSpaceDE w:val="0"/>
        <w:autoSpaceDN w:val="0"/>
        <w:adjustRightInd w:val="0"/>
        <w:rPr>
          <w:rFonts w:ascii="ArialMT" w:eastAsia="Calibri" w:hAnsi="ArialMT" w:cs="ArialMT"/>
        </w:rPr>
      </w:pPr>
    </w:p>
    <w:p w14:paraId="6C6EB986" w14:textId="49B9BAE2" w:rsidR="002D6BEC" w:rsidRDefault="002D6BEC" w:rsidP="002D6BEC">
      <w:pPr>
        <w:jc w:val="both"/>
        <w:outlineLvl w:val="2"/>
        <w:rPr>
          <w:rFonts w:ascii="Arial Bold" w:hAnsi="Arial Bold"/>
          <w:b/>
          <w:lang w:eastAsia="en-US"/>
        </w:rPr>
      </w:pPr>
      <w:r>
        <w:rPr>
          <w:rFonts w:ascii="ArialMT" w:eastAsia="Calibri" w:hAnsi="ArialMT" w:cs="ArialMT"/>
        </w:rPr>
        <w:t>Subject to the cash cap</w:t>
      </w:r>
      <w:r w:rsidR="00D57C0D">
        <w:rPr>
          <w:rFonts w:ascii="ArialMT" w:eastAsia="Calibri" w:hAnsi="ArialMT" w:cs="ArialMT"/>
        </w:rPr>
        <w:t xml:space="preserve"> of £110,000</w:t>
      </w:r>
      <w:r>
        <w:rPr>
          <w:rFonts w:ascii="ArialMT" w:eastAsia="Calibri" w:hAnsi="ArialMT" w:cs="ArialMT"/>
        </w:rPr>
        <w:t>, eligibility for the discount and the relief itself</w:t>
      </w:r>
      <w:r w:rsidR="00431699">
        <w:rPr>
          <w:rFonts w:ascii="ArialMT" w:eastAsia="Calibri" w:hAnsi="ArialMT" w:cs="ArialMT"/>
        </w:rPr>
        <w:t xml:space="preserve"> under the scheme, </w:t>
      </w:r>
      <w:r>
        <w:rPr>
          <w:rFonts w:ascii="ArialMT" w:eastAsia="Calibri" w:hAnsi="ArialMT" w:cs="ArialMT"/>
        </w:rPr>
        <w:t xml:space="preserve">will be assessed and calculated </w:t>
      </w:r>
      <w:r w:rsidR="00D57C0D">
        <w:rPr>
          <w:rFonts w:ascii="ArialMT" w:eastAsia="Calibri" w:hAnsi="ArialMT" w:cs="ArialMT"/>
        </w:rPr>
        <w:t>applying the following formula</w:t>
      </w:r>
      <w:r w:rsidR="00431699">
        <w:rPr>
          <w:rFonts w:ascii="ArialMT" w:eastAsia="Calibri" w:hAnsi="ArialMT" w:cs="ArialMT"/>
        </w:rPr>
        <w:t xml:space="preserve">: </w:t>
      </w:r>
      <w:r w:rsidR="00D57C0D">
        <w:rPr>
          <w:rFonts w:ascii="ArialMT" w:eastAsia="Calibri" w:hAnsi="ArialMT" w:cs="ArialMT"/>
        </w:rPr>
        <w:t xml:space="preserve"> </w:t>
      </w:r>
    </w:p>
    <w:p w14:paraId="465C041C" w14:textId="53167A2A" w:rsidR="002D6BEC" w:rsidRDefault="002D6BEC" w:rsidP="002D6BEC">
      <w:pPr>
        <w:jc w:val="both"/>
        <w:outlineLvl w:val="2"/>
        <w:rPr>
          <w:rFonts w:ascii="Arial Bold" w:hAnsi="Arial Bold"/>
          <w:b/>
          <w:lang w:eastAsia="en-US"/>
        </w:rPr>
      </w:pPr>
    </w:p>
    <w:p w14:paraId="1B60FD15" w14:textId="20DA6508" w:rsidR="00A0790C" w:rsidRDefault="00A0790C" w:rsidP="00A91F20">
      <w:pPr>
        <w:autoSpaceDE w:val="0"/>
        <w:autoSpaceDN w:val="0"/>
        <w:adjustRightInd w:val="0"/>
        <w:ind w:left="142" w:firstLine="720"/>
        <w:jc w:val="both"/>
        <w:rPr>
          <w:rFonts w:cs="Arial"/>
          <w:lang w:val="en" w:eastAsia="en-US"/>
        </w:rPr>
      </w:pPr>
      <w:r>
        <w:rPr>
          <w:rFonts w:cs="Arial"/>
          <w:lang w:val="en" w:eastAsia="en-US"/>
        </w:rPr>
        <w:t>Amount of relief to be granted =</w:t>
      </w:r>
      <w:r w:rsidR="002D6BEC">
        <w:rPr>
          <w:rFonts w:cs="Arial"/>
          <w:lang w:val="en" w:eastAsia="en-US"/>
        </w:rPr>
        <w:t xml:space="preserve"> </w:t>
      </w:r>
      <w:r w:rsidRPr="00C26D6F">
        <w:rPr>
          <w:rFonts w:cs="Arial"/>
          <w:lang w:val="en" w:eastAsia="en-US"/>
        </w:rPr>
        <w:t>V</w:t>
      </w:r>
      <w:r w:rsidR="00F122FB" w:rsidRPr="00C26D6F">
        <w:rPr>
          <w:rFonts w:cs="Arial"/>
          <w:lang w:val="en" w:eastAsia="en-US"/>
        </w:rPr>
        <w:t xml:space="preserve"> x </w:t>
      </w:r>
      <w:r w:rsidR="00F30906" w:rsidRPr="00C26D6F">
        <w:rPr>
          <w:rFonts w:cs="Arial"/>
          <w:lang w:val="en" w:eastAsia="en-US"/>
        </w:rPr>
        <w:t>0.</w:t>
      </w:r>
      <w:r w:rsidR="00F30906">
        <w:rPr>
          <w:rFonts w:cs="Arial"/>
          <w:lang w:val="en" w:eastAsia="en-US"/>
        </w:rPr>
        <w:t>75 where</w:t>
      </w:r>
    </w:p>
    <w:p w14:paraId="72D9C001" w14:textId="3B5A5605" w:rsidR="00A0790C" w:rsidRDefault="00A0790C" w:rsidP="00A91F20">
      <w:pPr>
        <w:autoSpaceDE w:val="0"/>
        <w:autoSpaceDN w:val="0"/>
        <w:adjustRightInd w:val="0"/>
        <w:ind w:left="142" w:firstLine="720"/>
        <w:jc w:val="both"/>
        <w:rPr>
          <w:rFonts w:cs="Arial"/>
          <w:lang w:val="en" w:eastAsia="en-US"/>
        </w:rPr>
      </w:pPr>
    </w:p>
    <w:p w14:paraId="26A7DB1A" w14:textId="77777777" w:rsidR="00A0790C" w:rsidRDefault="00A0790C" w:rsidP="00A91F20">
      <w:pPr>
        <w:autoSpaceDE w:val="0"/>
        <w:autoSpaceDN w:val="0"/>
        <w:adjustRightInd w:val="0"/>
        <w:ind w:left="142" w:firstLine="720"/>
        <w:jc w:val="both"/>
        <w:rPr>
          <w:rFonts w:cs="Arial"/>
          <w:lang w:val="en" w:eastAsia="en-US"/>
        </w:rPr>
      </w:pPr>
    </w:p>
    <w:p w14:paraId="108D4E4A" w14:textId="5D304B3E" w:rsidR="00A0790C" w:rsidRPr="00C26D6F" w:rsidRDefault="00A0790C" w:rsidP="00A91F20">
      <w:pPr>
        <w:autoSpaceDE w:val="0"/>
        <w:autoSpaceDN w:val="0"/>
        <w:adjustRightInd w:val="0"/>
        <w:ind w:left="142" w:firstLine="11"/>
        <w:jc w:val="both"/>
        <w:rPr>
          <w:rFonts w:cs="Arial"/>
          <w:sz w:val="22"/>
          <w:szCs w:val="22"/>
          <w:lang w:val="en" w:eastAsia="en-US"/>
        </w:rPr>
      </w:pPr>
      <w:r w:rsidRPr="00C26D6F">
        <w:rPr>
          <w:rFonts w:cs="Arial"/>
          <w:sz w:val="22"/>
          <w:szCs w:val="22"/>
          <w:lang w:val="en" w:eastAsia="en-US"/>
        </w:rPr>
        <w:t>V is the daily charge for the hereditament for the chargeable day after the application of any mandatory relief and any other discretionary reliefs funded by section 31 grants</w:t>
      </w:r>
      <w:r w:rsidR="00F122FB" w:rsidRPr="00C26D6F">
        <w:rPr>
          <w:rFonts w:cs="Arial"/>
          <w:sz w:val="22"/>
          <w:szCs w:val="22"/>
          <w:lang w:val="en" w:eastAsia="en-US"/>
        </w:rPr>
        <w:t xml:space="preserve"> as set out </w:t>
      </w:r>
      <w:r w:rsidR="00431699">
        <w:rPr>
          <w:rFonts w:cs="Arial"/>
          <w:sz w:val="22"/>
          <w:szCs w:val="22"/>
          <w:lang w:val="en" w:eastAsia="en-US"/>
        </w:rPr>
        <w:t>within this scheme policy</w:t>
      </w:r>
      <w:r w:rsidR="007037FC">
        <w:rPr>
          <w:rFonts w:cs="Arial"/>
          <w:sz w:val="22"/>
          <w:szCs w:val="22"/>
          <w:lang w:val="en" w:eastAsia="en-US"/>
        </w:rPr>
        <w:t xml:space="preserve"> and subject to the order of application and calculation below. </w:t>
      </w:r>
    </w:p>
    <w:p w14:paraId="18011832" w14:textId="77777777" w:rsidR="00A0790C" w:rsidRDefault="00A0790C" w:rsidP="00A91F20">
      <w:pPr>
        <w:autoSpaceDE w:val="0"/>
        <w:autoSpaceDN w:val="0"/>
        <w:adjustRightInd w:val="0"/>
        <w:ind w:left="142" w:firstLine="720"/>
        <w:jc w:val="both"/>
        <w:rPr>
          <w:rFonts w:cs="Arial"/>
          <w:lang w:val="en" w:eastAsia="en-US"/>
        </w:rPr>
      </w:pPr>
    </w:p>
    <w:p w14:paraId="7D09E930" w14:textId="0403EA3C" w:rsidR="00A0790C" w:rsidRDefault="00A0790C" w:rsidP="00C26D6F">
      <w:pPr>
        <w:autoSpaceDE w:val="0"/>
        <w:autoSpaceDN w:val="0"/>
        <w:adjustRightInd w:val="0"/>
        <w:jc w:val="both"/>
        <w:rPr>
          <w:rFonts w:cs="Arial"/>
          <w:lang w:eastAsia="en-US"/>
        </w:rPr>
      </w:pPr>
      <w:r>
        <w:rPr>
          <w:rFonts w:cs="Arial"/>
          <w:lang w:eastAsia="en-US"/>
        </w:rPr>
        <w:t>Th</w:t>
      </w:r>
      <w:r w:rsidR="007037FC">
        <w:rPr>
          <w:rFonts w:cs="Arial"/>
          <w:lang w:eastAsia="en-US"/>
        </w:rPr>
        <w:t xml:space="preserve">e calculation will disregard </w:t>
      </w:r>
      <w:r>
        <w:rPr>
          <w:rFonts w:cs="Arial"/>
          <w:lang w:eastAsia="en-US"/>
        </w:rPr>
        <w:t xml:space="preserve">any prior year adjustments in liabilities which fall to </w:t>
      </w:r>
      <w:r w:rsidRPr="007037FC">
        <w:rPr>
          <w:rFonts w:cs="Arial"/>
          <w:lang w:eastAsia="en-US"/>
        </w:rPr>
        <w:t xml:space="preserve">be </w:t>
      </w:r>
      <w:r w:rsidR="002D6BEC" w:rsidRPr="007037FC">
        <w:rPr>
          <w:rFonts w:cs="Arial"/>
          <w:lang w:eastAsia="en-US"/>
        </w:rPr>
        <w:t xml:space="preserve">liable </w:t>
      </w:r>
      <w:r w:rsidRPr="007037FC">
        <w:rPr>
          <w:rFonts w:cs="Arial"/>
          <w:lang w:eastAsia="en-US"/>
        </w:rPr>
        <w:t>on</w:t>
      </w:r>
      <w:r>
        <w:rPr>
          <w:rFonts w:cs="Arial"/>
          <w:lang w:eastAsia="en-US"/>
        </w:rPr>
        <w:t xml:space="preserve"> the day</w:t>
      </w:r>
      <w:r w:rsidR="007037FC">
        <w:rPr>
          <w:rFonts w:cs="Arial"/>
          <w:lang w:eastAsia="en-US"/>
        </w:rPr>
        <w:t xml:space="preserve"> in question</w:t>
      </w:r>
      <w:r>
        <w:rPr>
          <w:rFonts w:cs="Arial"/>
          <w:lang w:eastAsia="en-US"/>
        </w:rPr>
        <w:t xml:space="preserve">. </w:t>
      </w:r>
    </w:p>
    <w:p w14:paraId="50C6BD0B" w14:textId="18C252B1" w:rsidR="003A63D6" w:rsidRDefault="003A63D6" w:rsidP="00C26D6F">
      <w:pPr>
        <w:autoSpaceDE w:val="0"/>
        <w:autoSpaceDN w:val="0"/>
        <w:adjustRightInd w:val="0"/>
        <w:jc w:val="both"/>
        <w:rPr>
          <w:rFonts w:cs="Arial"/>
          <w:lang w:eastAsia="en-US"/>
        </w:rPr>
      </w:pPr>
    </w:p>
    <w:p w14:paraId="71EB0C17" w14:textId="29F3DAAC" w:rsidR="003A63D6" w:rsidRDefault="003A63D6" w:rsidP="00C26D6F">
      <w:pPr>
        <w:autoSpaceDE w:val="0"/>
        <w:autoSpaceDN w:val="0"/>
        <w:adjustRightInd w:val="0"/>
        <w:jc w:val="both"/>
        <w:rPr>
          <w:rFonts w:cs="Arial"/>
          <w:lang w:eastAsia="en-US"/>
        </w:rPr>
      </w:pPr>
      <w:r>
        <w:rPr>
          <w:rFonts w:cs="Arial"/>
          <w:lang w:eastAsia="en-US"/>
        </w:rPr>
        <w:t xml:space="preserve">For the purposes of </w:t>
      </w:r>
      <w:r w:rsidR="00F30906">
        <w:rPr>
          <w:rFonts w:cs="Arial"/>
          <w:lang w:eastAsia="en-US"/>
        </w:rPr>
        <w:t>clarity,</w:t>
      </w:r>
      <w:r>
        <w:rPr>
          <w:rFonts w:cs="Arial"/>
          <w:lang w:eastAsia="en-US"/>
        </w:rPr>
        <w:t xml:space="preserve"> the order of applying and calculating relief will be </w:t>
      </w:r>
      <w:r w:rsidR="00431699">
        <w:rPr>
          <w:rFonts w:cs="Arial"/>
          <w:lang w:eastAsia="en-US"/>
        </w:rPr>
        <w:t>as follows:</w:t>
      </w:r>
    </w:p>
    <w:p w14:paraId="0E733E61" w14:textId="49621B1D" w:rsidR="003A63D6" w:rsidRDefault="003A63D6" w:rsidP="00C26D6F">
      <w:pPr>
        <w:autoSpaceDE w:val="0"/>
        <w:autoSpaceDN w:val="0"/>
        <w:adjustRightInd w:val="0"/>
        <w:jc w:val="both"/>
        <w:rPr>
          <w:rFonts w:cs="Arial"/>
          <w:lang w:eastAsia="en-US"/>
        </w:rPr>
      </w:pPr>
    </w:p>
    <w:p w14:paraId="53B6FBC1" w14:textId="12F104F8" w:rsidR="003A63D6" w:rsidRPr="003A63D6" w:rsidRDefault="003A63D6" w:rsidP="003A63D6">
      <w:pPr>
        <w:pStyle w:val="ListParagraph"/>
        <w:numPr>
          <w:ilvl w:val="0"/>
          <w:numId w:val="36"/>
        </w:numPr>
        <w:autoSpaceDE w:val="0"/>
        <w:autoSpaceDN w:val="0"/>
        <w:adjustRightInd w:val="0"/>
        <w:jc w:val="both"/>
        <w:rPr>
          <w:rFonts w:cs="Arial"/>
          <w:lang w:eastAsia="en-US"/>
        </w:rPr>
      </w:pPr>
      <w:r w:rsidRPr="003A63D6">
        <w:rPr>
          <w:rFonts w:cs="Arial"/>
          <w:lang w:eastAsia="en-US"/>
        </w:rPr>
        <w:t>Transitional Relief</w:t>
      </w:r>
    </w:p>
    <w:p w14:paraId="3AB2F804" w14:textId="06213BAA" w:rsidR="003A63D6" w:rsidRPr="003A63D6" w:rsidRDefault="003A63D6" w:rsidP="003A63D6">
      <w:pPr>
        <w:pStyle w:val="ListParagraph"/>
        <w:numPr>
          <w:ilvl w:val="0"/>
          <w:numId w:val="36"/>
        </w:numPr>
        <w:autoSpaceDE w:val="0"/>
        <w:autoSpaceDN w:val="0"/>
        <w:adjustRightInd w:val="0"/>
        <w:jc w:val="both"/>
        <w:rPr>
          <w:rFonts w:cs="Arial"/>
          <w:lang w:eastAsia="en-US"/>
        </w:rPr>
      </w:pPr>
      <w:r w:rsidRPr="003A63D6">
        <w:rPr>
          <w:rFonts w:cs="Arial"/>
          <w:lang w:eastAsia="en-US"/>
        </w:rPr>
        <w:t>Mandatory Relief (as determined in legislation)</w:t>
      </w:r>
    </w:p>
    <w:p w14:paraId="21C944D6" w14:textId="42B151A7" w:rsidR="003A63D6" w:rsidRPr="003A63D6" w:rsidRDefault="003A63D6" w:rsidP="003A63D6">
      <w:pPr>
        <w:pStyle w:val="ListParagraph"/>
        <w:numPr>
          <w:ilvl w:val="0"/>
          <w:numId w:val="36"/>
        </w:numPr>
        <w:autoSpaceDE w:val="0"/>
        <w:autoSpaceDN w:val="0"/>
        <w:adjustRightInd w:val="0"/>
        <w:jc w:val="both"/>
        <w:rPr>
          <w:rFonts w:cs="Arial"/>
          <w:lang w:eastAsia="en-US"/>
        </w:rPr>
      </w:pPr>
      <w:r w:rsidRPr="003A63D6">
        <w:rPr>
          <w:rFonts w:cs="Arial"/>
          <w:lang w:eastAsia="en-US"/>
        </w:rPr>
        <w:t>Section 47 discretionary reliefs in the following order</w:t>
      </w:r>
    </w:p>
    <w:p w14:paraId="2EC53C82" w14:textId="69509963" w:rsidR="003A63D6" w:rsidRDefault="003A63D6" w:rsidP="003A63D6">
      <w:pPr>
        <w:pStyle w:val="ListParagraph"/>
        <w:numPr>
          <w:ilvl w:val="0"/>
          <w:numId w:val="35"/>
        </w:numPr>
        <w:autoSpaceDE w:val="0"/>
        <w:autoSpaceDN w:val="0"/>
        <w:adjustRightInd w:val="0"/>
        <w:jc w:val="both"/>
        <w:rPr>
          <w:rFonts w:cs="Arial"/>
          <w:lang w:eastAsia="en-US"/>
        </w:rPr>
      </w:pPr>
      <w:r>
        <w:rPr>
          <w:rFonts w:cs="Arial"/>
          <w:lang w:eastAsia="en-US"/>
        </w:rPr>
        <w:t>202</w:t>
      </w:r>
      <w:r w:rsidR="00270F45">
        <w:rPr>
          <w:rFonts w:cs="Arial"/>
          <w:lang w:eastAsia="en-US"/>
        </w:rPr>
        <w:t>4</w:t>
      </w:r>
      <w:r>
        <w:rPr>
          <w:rFonts w:cs="Arial"/>
          <w:lang w:eastAsia="en-US"/>
        </w:rPr>
        <w:t xml:space="preserve"> Supporting Small Business (SSB)</w:t>
      </w:r>
    </w:p>
    <w:p w14:paraId="152F3779" w14:textId="66048EA8" w:rsidR="003A63D6" w:rsidRDefault="003A63D6" w:rsidP="003A63D6">
      <w:pPr>
        <w:pStyle w:val="ListParagraph"/>
        <w:numPr>
          <w:ilvl w:val="0"/>
          <w:numId w:val="35"/>
        </w:numPr>
        <w:autoSpaceDE w:val="0"/>
        <w:autoSpaceDN w:val="0"/>
        <w:adjustRightInd w:val="0"/>
        <w:jc w:val="both"/>
        <w:rPr>
          <w:rFonts w:cs="Arial"/>
          <w:lang w:eastAsia="en-US"/>
        </w:rPr>
      </w:pPr>
      <w:r>
        <w:rPr>
          <w:rFonts w:cs="Arial"/>
          <w:lang w:eastAsia="en-US"/>
        </w:rPr>
        <w:t>Former categories of discretionary relief available before the Localism Act 2011 (</w:t>
      </w:r>
      <w:r w:rsidR="00F30906">
        <w:rPr>
          <w:rFonts w:cs="Arial"/>
          <w:lang w:eastAsia="en-US"/>
        </w:rPr>
        <w:t>i.e.,</w:t>
      </w:r>
      <w:r>
        <w:rPr>
          <w:rFonts w:cs="Arial"/>
          <w:lang w:eastAsia="en-US"/>
        </w:rPr>
        <w:t xml:space="preserve"> charitable, CASC and rural top up, not for profit)</w:t>
      </w:r>
    </w:p>
    <w:p w14:paraId="56B12430" w14:textId="7EA32D31" w:rsidR="003A63D6" w:rsidRDefault="003A63D6" w:rsidP="003A63D6">
      <w:pPr>
        <w:pStyle w:val="ListParagraph"/>
        <w:numPr>
          <w:ilvl w:val="0"/>
          <w:numId w:val="35"/>
        </w:numPr>
        <w:autoSpaceDE w:val="0"/>
        <w:autoSpaceDN w:val="0"/>
        <w:adjustRightInd w:val="0"/>
        <w:jc w:val="both"/>
        <w:rPr>
          <w:rFonts w:cs="Arial"/>
          <w:lang w:eastAsia="en-US"/>
        </w:rPr>
      </w:pPr>
      <w:r>
        <w:rPr>
          <w:rFonts w:cs="Arial"/>
          <w:lang w:eastAsia="en-US"/>
        </w:rPr>
        <w:t xml:space="preserve">Other discretionary (centrally funded) </w:t>
      </w:r>
    </w:p>
    <w:p w14:paraId="55099AAC" w14:textId="4CDC2E97" w:rsidR="003A63D6" w:rsidRDefault="003A63D6" w:rsidP="003A63D6">
      <w:pPr>
        <w:pStyle w:val="ListParagraph"/>
        <w:numPr>
          <w:ilvl w:val="0"/>
          <w:numId w:val="35"/>
        </w:numPr>
        <w:autoSpaceDE w:val="0"/>
        <w:autoSpaceDN w:val="0"/>
        <w:adjustRightInd w:val="0"/>
        <w:jc w:val="both"/>
        <w:rPr>
          <w:rFonts w:cs="Arial"/>
          <w:lang w:eastAsia="en-US"/>
        </w:rPr>
      </w:pPr>
      <w:r>
        <w:rPr>
          <w:rFonts w:cs="Arial"/>
          <w:lang w:eastAsia="en-US"/>
        </w:rPr>
        <w:t>202</w:t>
      </w:r>
      <w:r w:rsidR="00270F45">
        <w:rPr>
          <w:rFonts w:cs="Arial"/>
          <w:lang w:eastAsia="en-US"/>
        </w:rPr>
        <w:t>4</w:t>
      </w:r>
      <w:r>
        <w:rPr>
          <w:rFonts w:cs="Arial"/>
          <w:lang w:eastAsia="en-US"/>
        </w:rPr>
        <w:t>/2</w:t>
      </w:r>
      <w:r w:rsidR="00270F45">
        <w:rPr>
          <w:rFonts w:cs="Arial"/>
          <w:lang w:eastAsia="en-US"/>
        </w:rPr>
        <w:t>5</w:t>
      </w:r>
      <w:r>
        <w:rPr>
          <w:rFonts w:cs="Arial"/>
          <w:lang w:eastAsia="en-US"/>
        </w:rPr>
        <w:t xml:space="preserve"> Retail Hospitality and Leisure relief scheme </w:t>
      </w:r>
    </w:p>
    <w:p w14:paraId="2C59A23B" w14:textId="421BE83E" w:rsidR="003A63D6" w:rsidRPr="003A63D6" w:rsidRDefault="003A63D6" w:rsidP="003A63D6">
      <w:pPr>
        <w:pStyle w:val="ListParagraph"/>
        <w:numPr>
          <w:ilvl w:val="0"/>
          <w:numId w:val="35"/>
        </w:numPr>
        <w:autoSpaceDE w:val="0"/>
        <w:autoSpaceDN w:val="0"/>
        <w:adjustRightInd w:val="0"/>
        <w:jc w:val="both"/>
        <w:rPr>
          <w:rFonts w:cs="Arial"/>
          <w:lang w:eastAsia="en-US"/>
        </w:rPr>
      </w:pPr>
      <w:r>
        <w:rPr>
          <w:rFonts w:cs="Arial"/>
          <w:lang w:eastAsia="en-US"/>
        </w:rPr>
        <w:t xml:space="preserve">Other locally funded schemes </w:t>
      </w:r>
    </w:p>
    <w:p w14:paraId="0043CB08" w14:textId="77777777" w:rsidR="00A0790C" w:rsidRDefault="00A0790C" w:rsidP="00A91F20">
      <w:pPr>
        <w:autoSpaceDE w:val="0"/>
        <w:autoSpaceDN w:val="0"/>
        <w:adjustRightInd w:val="0"/>
        <w:ind w:left="142"/>
        <w:jc w:val="both"/>
        <w:rPr>
          <w:rFonts w:cs="Arial"/>
          <w:lang w:val="en" w:eastAsia="en-US"/>
        </w:rPr>
      </w:pPr>
    </w:p>
    <w:p w14:paraId="1BFC262D" w14:textId="5C44186A" w:rsidR="00A0790C" w:rsidRDefault="00A0790C" w:rsidP="00C26D6F">
      <w:pPr>
        <w:autoSpaceDE w:val="0"/>
        <w:autoSpaceDN w:val="0"/>
        <w:adjustRightInd w:val="0"/>
        <w:jc w:val="both"/>
        <w:rPr>
          <w:rFonts w:cs="Arial"/>
          <w:lang w:val="en" w:eastAsia="en-US"/>
        </w:rPr>
      </w:pPr>
      <w:r>
        <w:rPr>
          <w:rFonts w:cs="Arial"/>
          <w:lang w:val="en" w:eastAsia="en-US"/>
        </w:rPr>
        <w:t xml:space="preserve">Ratepayers that occupy more than one property will be entitled to relief for each of their eligible properties, subject to </w:t>
      </w:r>
      <w:r w:rsidR="00917C13">
        <w:rPr>
          <w:rFonts w:cs="Arial"/>
          <w:lang w:val="en" w:eastAsia="en-US"/>
        </w:rPr>
        <w:t>Subsidy Control Limits</w:t>
      </w:r>
      <w:r w:rsidR="00703F16">
        <w:rPr>
          <w:rFonts w:cs="Arial"/>
          <w:lang w:val="en" w:eastAsia="en-US"/>
        </w:rPr>
        <w:t>.</w:t>
      </w:r>
    </w:p>
    <w:p w14:paraId="1374DEB2" w14:textId="65104401" w:rsidR="00917C13" w:rsidRDefault="00917C13" w:rsidP="00A91F20">
      <w:pPr>
        <w:autoSpaceDE w:val="0"/>
        <w:autoSpaceDN w:val="0"/>
        <w:adjustRightInd w:val="0"/>
        <w:ind w:left="142"/>
        <w:jc w:val="both"/>
        <w:rPr>
          <w:rFonts w:cs="Arial"/>
          <w:lang w:val="en" w:eastAsia="en-US"/>
        </w:rPr>
      </w:pPr>
    </w:p>
    <w:p w14:paraId="281E06C9" w14:textId="3DC85A73" w:rsidR="00917C13" w:rsidRDefault="00917C13" w:rsidP="00A91F20">
      <w:pPr>
        <w:pStyle w:val="ListParagraph"/>
        <w:numPr>
          <w:ilvl w:val="0"/>
          <w:numId w:val="16"/>
        </w:numPr>
        <w:autoSpaceDE w:val="0"/>
        <w:autoSpaceDN w:val="0"/>
        <w:adjustRightInd w:val="0"/>
        <w:ind w:hanging="720"/>
        <w:jc w:val="both"/>
        <w:rPr>
          <w:rFonts w:cs="Arial"/>
          <w:b/>
          <w:bCs/>
          <w:u w:val="single"/>
          <w:lang w:val="en" w:eastAsia="en-US"/>
        </w:rPr>
      </w:pPr>
      <w:r w:rsidRPr="00917C13">
        <w:rPr>
          <w:rFonts w:cs="Arial"/>
          <w:b/>
          <w:bCs/>
          <w:u w:val="single"/>
          <w:lang w:val="en" w:eastAsia="en-US"/>
        </w:rPr>
        <w:t>Limits – Cash Cap and Subsidy Control</w:t>
      </w:r>
    </w:p>
    <w:p w14:paraId="4A42CF55" w14:textId="37077EB0" w:rsidR="00917C13" w:rsidRDefault="00917C13" w:rsidP="00A91F20">
      <w:pPr>
        <w:autoSpaceDE w:val="0"/>
        <w:autoSpaceDN w:val="0"/>
        <w:adjustRightInd w:val="0"/>
        <w:jc w:val="both"/>
        <w:rPr>
          <w:rFonts w:cs="Arial"/>
          <w:b/>
          <w:bCs/>
          <w:u w:val="single"/>
          <w:lang w:val="en" w:eastAsia="en-US"/>
        </w:rPr>
      </w:pPr>
    </w:p>
    <w:p w14:paraId="3593E75A" w14:textId="5BC0D166" w:rsidR="00917C13" w:rsidRDefault="00917C13" w:rsidP="00A91F20">
      <w:pPr>
        <w:autoSpaceDE w:val="0"/>
        <w:autoSpaceDN w:val="0"/>
        <w:adjustRightInd w:val="0"/>
        <w:jc w:val="both"/>
        <w:rPr>
          <w:rFonts w:cs="Arial"/>
          <w:lang w:val="en" w:eastAsia="en-US"/>
        </w:rPr>
      </w:pPr>
      <w:r>
        <w:rPr>
          <w:rFonts w:cs="Arial"/>
          <w:lang w:val="en" w:eastAsia="en-US"/>
        </w:rPr>
        <w:t>Under the Cash Cap</w:t>
      </w:r>
      <w:r w:rsidR="004D146B">
        <w:rPr>
          <w:rFonts w:cs="Arial"/>
          <w:lang w:val="en" w:eastAsia="en-US"/>
        </w:rPr>
        <w:t xml:space="preserve">, </w:t>
      </w:r>
      <w:r>
        <w:rPr>
          <w:rFonts w:cs="Arial"/>
          <w:lang w:val="en" w:eastAsia="en-US"/>
        </w:rPr>
        <w:t xml:space="preserve">no ratepayer can, in any circumstances, exceed </w:t>
      </w:r>
      <w:r w:rsidR="002D59FC">
        <w:rPr>
          <w:rFonts w:cs="Arial"/>
          <w:lang w:val="en" w:eastAsia="en-US"/>
        </w:rPr>
        <w:t xml:space="preserve">a </w:t>
      </w:r>
      <w:r>
        <w:rPr>
          <w:rFonts w:cs="Arial"/>
          <w:lang w:val="en" w:eastAsia="en-US"/>
        </w:rPr>
        <w:t xml:space="preserve">£110,000 cash cap across </w:t>
      </w:r>
      <w:proofErr w:type="gramStart"/>
      <w:r>
        <w:rPr>
          <w:rFonts w:cs="Arial"/>
          <w:lang w:val="en" w:eastAsia="en-US"/>
        </w:rPr>
        <w:t>all of</w:t>
      </w:r>
      <w:proofErr w:type="gramEnd"/>
      <w:r>
        <w:rPr>
          <w:rFonts w:cs="Arial"/>
          <w:lang w:val="en" w:eastAsia="en-US"/>
        </w:rPr>
        <w:t xml:space="preserve"> their hereditaments in England. Where a ratepayer has a </w:t>
      </w:r>
      <w:r>
        <w:rPr>
          <w:rFonts w:cs="Arial"/>
          <w:lang w:val="en" w:eastAsia="en-US"/>
        </w:rPr>
        <w:lastRenderedPageBreak/>
        <w:t>qualifying connection with another ratepayer then those ratepayers should be considered as one ratepayer for the purpose of the cash caps. A ratepayer shall be treated as having a qualifying connection with another:</w:t>
      </w:r>
    </w:p>
    <w:p w14:paraId="0992C070" w14:textId="77777777" w:rsidR="00A91F20" w:rsidRDefault="00A91F20" w:rsidP="00A91F20">
      <w:pPr>
        <w:autoSpaceDE w:val="0"/>
        <w:autoSpaceDN w:val="0"/>
        <w:adjustRightInd w:val="0"/>
        <w:jc w:val="both"/>
        <w:rPr>
          <w:rFonts w:cs="Arial"/>
          <w:lang w:val="en" w:eastAsia="en-US"/>
        </w:rPr>
      </w:pPr>
    </w:p>
    <w:p w14:paraId="6B42933E" w14:textId="124CFBA4" w:rsidR="00917C13" w:rsidRDefault="00917C13" w:rsidP="00A91F20">
      <w:pPr>
        <w:pStyle w:val="ListParagraph"/>
        <w:numPr>
          <w:ilvl w:val="0"/>
          <w:numId w:val="17"/>
        </w:numPr>
        <w:autoSpaceDE w:val="0"/>
        <w:autoSpaceDN w:val="0"/>
        <w:adjustRightInd w:val="0"/>
        <w:jc w:val="both"/>
        <w:rPr>
          <w:rFonts w:cs="Arial"/>
          <w:lang w:val="en" w:eastAsia="en-US"/>
        </w:rPr>
      </w:pPr>
      <w:r>
        <w:rPr>
          <w:rFonts w:cs="Arial"/>
          <w:lang w:val="en" w:eastAsia="en-US"/>
        </w:rPr>
        <w:t xml:space="preserve">Where both ratepayers are companies, and </w:t>
      </w:r>
    </w:p>
    <w:p w14:paraId="2E5E84F7" w14:textId="594FC85B" w:rsidR="00917C13" w:rsidRDefault="00917C13" w:rsidP="00A91F20">
      <w:pPr>
        <w:pStyle w:val="ListParagraph"/>
        <w:numPr>
          <w:ilvl w:val="1"/>
          <w:numId w:val="17"/>
        </w:numPr>
        <w:autoSpaceDE w:val="0"/>
        <w:autoSpaceDN w:val="0"/>
        <w:adjustRightInd w:val="0"/>
        <w:jc w:val="both"/>
        <w:rPr>
          <w:rFonts w:cs="Arial"/>
          <w:lang w:val="en" w:eastAsia="en-US"/>
        </w:rPr>
      </w:pPr>
      <w:r>
        <w:rPr>
          <w:rFonts w:cs="Arial"/>
          <w:lang w:val="en" w:eastAsia="en-US"/>
        </w:rPr>
        <w:t xml:space="preserve">One is a </w:t>
      </w:r>
      <w:r w:rsidR="00A91F20">
        <w:rPr>
          <w:rFonts w:cs="Arial"/>
          <w:lang w:val="en" w:eastAsia="en-US"/>
        </w:rPr>
        <w:t>subsidiary</w:t>
      </w:r>
      <w:r>
        <w:rPr>
          <w:rFonts w:cs="Arial"/>
          <w:lang w:val="en" w:eastAsia="en-US"/>
        </w:rPr>
        <w:t xml:space="preserve"> of the other, or</w:t>
      </w:r>
    </w:p>
    <w:p w14:paraId="108E32DD" w14:textId="1941AE28" w:rsidR="00917C13" w:rsidRDefault="00917C13" w:rsidP="00A91F20">
      <w:pPr>
        <w:pStyle w:val="ListParagraph"/>
        <w:numPr>
          <w:ilvl w:val="1"/>
          <w:numId w:val="17"/>
        </w:numPr>
        <w:autoSpaceDE w:val="0"/>
        <w:autoSpaceDN w:val="0"/>
        <w:adjustRightInd w:val="0"/>
        <w:jc w:val="both"/>
        <w:rPr>
          <w:rFonts w:cs="Arial"/>
          <w:lang w:val="en" w:eastAsia="en-US"/>
        </w:rPr>
      </w:pPr>
      <w:r>
        <w:rPr>
          <w:rFonts w:cs="Arial"/>
          <w:lang w:val="en" w:eastAsia="en-US"/>
        </w:rPr>
        <w:t xml:space="preserve">Both are </w:t>
      </w:r>
      <w:r w:rsidR="00A91F20">
        <w:rPr>
          <w:rFonts w:cs="Arial"/>
          <w:lang w:val="en" w:eastAsia="en-US"/>
        </w:rPr>
        <w:t>subsidiaries</w:t>
      </w:r>
      <w:r>
        <w:rPr>
          <w:rFonts w:cs="Arial"/>
          <w:lang w:val="en" w:eastAsia="en-US"/>
        </w:rPr>
        <w:t xml:space="preserve"> of the same company; or</w:t>
      </w:r>
    </w:p>
    <w:p w14:paraId="5E251592" w14:textId="5147118D" w:rsidR="00917C13" w:rsidRPr="00917C13" w:rsidRDefault="00917C13" w:rsidP="00A91F20">
      <w:pPr>
        <w:pStyle w:val="ListParagraph"/>
        <w:numPr>
          <w:ilvl w:val="0"/>
          <w:numId w:val="17"/>
        </w:numPr>
        <w:autoSpaceDE w:val="0"/>
        <w:autoSpaceDN w:val="0"/>
        <w:adjustRightInd w:val="0"/>
        <w:jc w:val="both"/>
        <w:rPr>
          <w:rFonts w:cs="Arial"/>
          <w:lang w:val="en" w:eastAsia="en-US"/>
        </w:rPr>
      </w:pPr>
      <w:r>
        <w:rPr>
          <w:rFonts w:cs="Arial"/>
          <w:lang w:val="en" w:eastAsia="en-US"/>
        </w:rPr>
        <w:t xml:space="preserve">Where only one ratepayer is a company, the other ratepayer (the second ratepayer) has such an interest in that company as would, if the second ratepayer were a company, result in its being the holding company of the other. </w:t>
      </w:r>
    </w:p>
    <w:p w14:paraId="579C5CBE" w14:textId="51494083" w:rsidR="00917C13" w:rsidRPr="00405C7D" w:rsidRDefault="00917C13" w:rsidP="00A91F20">
      <w:pPr>
        <w:shd w:val="clear" w:color="auto" w:fill="FFFFFF"/>
        <w:spacing w:before="300" w:after="300"/>
        <w:jc w:val="both"/>
        <w:rPr>
          <w:rFonts w:cs="Arial"/>
          <w:color w:val="0B0C0C"/>
        </w:rPr>
      </w:pPr>
      <w:r w:rsidRPr="00917C13">
        <w:rPr>
          <w:rFonts w:cs="Arial"/>
          <w:color w:val="0B0C0C"/>
        </w:rPr>
        <w:t>T</w:t>
      </w:r>
      <w:r w:rsidRPr="00405C7D">
        <w:rPr>
          <w:rFonts w:cs="Arial"/>
          <w:color w:val="0B0C0C"/>
        </w:rPr>
        <w:t>he Retail</w:t>
      </w:r>
      <w:r w:rsidR="00703F16">
        <w:rPr>
          <w:rFonts w:cs="Arial"/>
          <w:color w:val="0B0C0C"/>
        </w:rPr>
        <w:t>,</w:t>
      </w:r>
      <w:r w:rsidRPr="00405C7D">
        <w:rPr>
          <w:rFonts w:cs="Arial"/>
          <w:color w:val="0B0C0C"/>
        </w:rPr>
        <w:t xml:space="preserve"> Hospitality and Leisure Scheme is likely to amount to subsidy. Any relief provided by local authorities under this scheme will need to comply with the UK’s domestic and international subsidy control obligations (See the </w:t>
      </w:r>
      <w:hyperlink r:id="rId7" w:history="1">
        <w:r w:rsidRPr="00405C7D">
          <w:rPr>
            <w:rFonts w:cs="Arial"/>
            <w:color w:val="1D70B8"/>
            <w:u w:val="single"/>
          </w:rPr>
          <w:t>BEIS guidance for public authorities</w:t>
        </w:r>
      </w:hyperlink>
      <w:r w:rsidR="00927D8D">
        <w:rPr>
          <w:rFonts w:cs="Arial"/>
          <w:color w:val="1D70B8"/>
          <w:u w:val="single"/>
        </w:rPr>
        <w:t>)</w:t>
      </w:r>
      <w:r w:rsidRPr="00405C7D">
        <w:rPr>
          <w:rFonts w:cs="Arial"/>
          <w:color w:val="0B0C0C"/>
        </w:rPr>
        <w:t xml:space="preserve"> which </w:t>
      </w:r>
      <w:r w:rsidR="00927D8D">
        <w:rPr>
          <w:rFonts w:cs="Arial"/>
          <w:color w:val="0B0C0C"/>
        </w:rPr>
        <w:t>contains guidance and information of the new UK subsidy control regime which commenced on 4</w:t>
      </w:r>
      <w:r w:rsidR="00927D8D" w:rsidRPr="00927D8D">
        <w:rPr>
          <w:rFonts w:cs="Arial"/>
          <w:color w:val="0B0C0C"/>
          <w:vertAlign w:val="superscript"/>
        </w:rPr>
        <w:t>th</w:t>
      </w:r>
      <w:r w:rsidR="00927D8D">
        <w:rPr>
          <w:rFonts w:cs="Arial"/>
          <w:color w:val="0B0C0C"/>
        </w:rPr>
        <w:t xml:space="preserve"> January 2023</w:t>
      </w:r>
    </w:p>
    <w:p w14:paraId="249ED100" w14:textId="70633B39" w:rsidR="00917C13" w:rsidRPr="00405C7D" w:rsidRDefault="00917C13" w:rsidP="00A91F20">
      <w:pPr>
        <w:shd w:val="clear" w:color="auto" w:fill="FFFFFF"/>
        <w:spacing w:before="300" w:after="300"/>
        <w:jc w:val="both"/>
        <w:rPr>
          <w:rFonts w:cs="Arial"/>
          <w:color w:val="0B0C0C"/>
        </w:rPr>
      </w:pPr>
      <w:r w:rsidRPr="00405C7D">
        <w:rPr>
          <w:rFonts w:cs="Arial"/>
          <w:color w:val="0B0C0C"/>
        </w:rPr>
        <w:t xml:space="preserve">To the extent that a local authority is seeking to provide relief that falls </w:t>
      </w:r>
      <w:r w:rsidR="00927D8D">
        <w:rPr>
          <w:rFonts w:cs="Arial"/>
          <w:color w:val="0B0C0C"/>
        </w:rPr>
        <w:t xml:space="preserve">below the Minimal Financial Assistance (MFA) thresholds, the Subsidy Control Act allows an economic </w:t>
      </w:r>
      <w:r w:rsidR="00F30906">
        <w:rPr>
          <w:rFonts w:cs="Arial"/>
          <w:color w:val="0B0C0C"/>
        </w:rPr>
        <w:t xml:space="preserve">actor </w:t>
      </w:r>
      <w:r w:rsidR="00F30906" w:rsidRPr="00405C7D">
        <w:rPr>
          <w:rFonts w:cs="Arial"/>
          <w:color w:val="0B0C0C"/>
        </w:rPr>
        <w:t>(e.g.,</w:t>
      </w:r>
      <w:r w:rsidRPr="00405C7D">
        <w:rPr>
          <w:rFonts w:cs="Arial"/>
          <w:color w:val="0B0C0C"/>
        </w:rPr>
        <w:t xml:space="preserve"> a holding company and its subsidiaries) to receive up to </w:t>
      </w:r>
      <w:r w:rsidR="00703F16">
        <w:rPr>
          <w:rFonts w:cs="Arial"/>
          <w:color w:val="0B0C0C"/>
        </w:rPr>
        <w:t>£</w:t>
      </w:r>
      <w:r w:rsidRPr="00405C7D">
        <w:rPr>
          <w:rFonts w:cs="Arial"/>
          <w:color w:val="0B0C0C"/>
        </w:rPr>
        <w:t>3</w:t>
      </w:r>
      <w:r w:rsidR="00927D8D">
        <w:rPr>
          <w:rFonts w:cs="Arial"/>
          <w:color w:val="0B0C0C"/>
        </w:rPr>
        <w:t>15</w:t>
      </w:r>
      <w:r w:rsidRPr="00405C7D">
        <w:rPr>
          <w:rFonts w:cs="Arial"/>
          <w:color w:val="0B0C0C"/>
        </w:rPr>
        <w:t>,000 in a three-year period (consisting of the 202</w:t>
      </w:r>
      <w:r w:rsidR="00270F45">
        <w:rPr>
          <w:rFonts w:cs="Arial"/>
          <w:color w:val="0B0C0C"/>
        </w:rPr>
        <w:t>4</w:t>
      </w:r>
      <w:r w:rsidRPr="00405C7D">
        <w:rPr>
          <w:rFonts w:cs="Arial"/>
          <w:color w:val="0B0C0C"/>
        </w:rPr>
        <w:t>/2</w:t>
      </w:r>
      <w:r w:rsidR="00270F45">
        <w:rPr>
          <w:rFonts w:cs="Arial"/>
          <w:color w:val="0B0C0C"/>
        </w:rPr>
        <w:t>5</w:t>
      </w:r>
      <w:r w:rsidRPr="00405C7D">
        <w:rPr>
          <w:rFonts w:cs="Arial"/>
          <w:color w:val="0B0C0C"/>
        </w:rPr>
        <w:t xml:space="preserve"> year and the two previous financial years). </w:t>
      </w:r>
      <w:r w:rsidR="00927D8D">
        <w:rPr>
          <w:rFonts w:cs="Arial"/>
          <w:color w:val="0B0C0C"/>
        </w:rPr>
        <w:t>MFA subsidies cumulate with each other and other subsidies which fall within the category of ‘Minimal or SPEI financial assistance’.</w:t>
      </w:r>
      <w:r w:rsidR="007757DC">
        <w:rPr>
          <w:rFonts w:cs="Arial"/>
          <w:color w:val="0B0C0C"/>
        </w:rPr>
        <w:t xml:space="preserve"> </w:t>
      </w:r>
      <w:r w:rsidRPr="00405C7D">
        <w:rPr>
          <w:rFonts w:cs="Arial"/>
          <w:color w:val="0B0C0C"/>
        </w:rPr>
        <w:t xml:space="preserve">Expanded Retail Discount granted </w:t>
      </w:r>
      <w:r w:rsidR="00F30906" w:rsidRPr="00405C7D">
        <w:rPr>
          <w:rFonts w:cs="Arial"/>
          <w:color w:val="0B0C0C"/>
        </w:rPr>
        <w:t>in 2021</w:t>
      </w:r>
      <w:r w:rsidRPr="00405C7D">
        <w:rPr>
          <w:rFonts w:cs="Arial"/>
          <w:color w:val="0B0C0C"/>
        </w:rPr>
        <w:t>/2</w:t>
      </w:r>
      <w:r w:rsidR="00F349E6">
        <w:rPr>
          <w:rFonts w:cs="Arial"/>
          <w:color w:val="0B0C0C"/>
        </w:rPr>
        <w:t>2</w:t>
      </w:r>
      <w:r w:rsidRPr="00405C7D">
        <w:rPr>
          <w:rFonts w:cs="Arial"/>
          <w:color w:val="0B0C0C"/>
        </w:rPr>
        <w:t xml:space="preserve"> does not count towards the £3</w:t>
      </w:r>
      <w:r w:rsidR="007757DC">
        <w:rPr>
          <w:rFonts w:cs="Arial"/>
          <w:color w:val="0B0C0C"/>
        </w:rPr>
        <w:t>15</w:t>
      </w:r>
      <w:r w:rsidRPr="00405C7D">
        <w:rPr>
          <w:rFonts w:cs="Arial"/>
          <w:color w:val="0B0C0C"/>
        </w:rPr>
        <w:t xml:space="preserve">,000 allowance but BEIS business grants and any other subsidies claimed under the Small Amounts of Financial Assistance limit </w:t>
      </w:r>
      <w:r w:rsidR="007757DC">
        <w:rPr>
          <w:rFonts w:cs="Arial"/>
          <w:color w:val="0B0C0C"/>
        </w:rPr>
        <w:t>of the Trade and Co</w:t>
      </w:r>
      <w:r w:rsidR="00703F16">
        <w:rPr>
          <w:rFonts w:cs="Arial"/>
          <w:color w:val="0B0C0C"/>
        </w:rPr>
        <w:t>-</w:t>
      </w:r>
      <w:r w:rsidR="007757DC">
        <w:rPr>
          <w:rFonts w:cs="Arial"/>
          <w:color w:val="0B0C0C"/>
        </w:rPr>
        <w:t xml:space="preserve">operation Agreement </w:t>
      </w:r>
      <w:r w:rsidRPr="00405C7D">
        <w:rPr>
          <w:rFonts w:cs="Arial"/>
          <w:color w:val="0B0C0C"/>
        </w:rPr>
        <w:t>should be counted.</w:t>
      </w:r>
    </w:p>
    <w:p w14:paraId="7EE57953" w14:textId="141E3356" w:rsidR="004D146B" w:rsidRDefault="00917C13" w:rsidP="00A91F20">
      <w:pPr>
        <w:shd w:val="clear" w:color="auto" w:fill="FFFFFF"/>
        <w:spacing w:before="300" w:after="300"/>
        <w:jc w:val="both"/>
        <w:rPr>
          <w:rFonts w:cs="Arial"/>
          <w:color w:val="0B0C0C"/>
        </w:rPr>
      </w:pPr>
      <w:r w:rsidRPr="00405C7D">
        <w:rPr>
          <w:rFonts w:cs="Arial"/>
          <w:color w:val="0B0C0C"/>
        </w:rPr>
        <w:t xml:space="preserve">In those cases where it is clear to the local authority that the ratepayer is likely to breach the cash cap or the </w:t>
      </w:r>
      <w:r w:rsidR="007757DC">
        <w:rPr>
          <w:rFonts w:cs="Arial"/>
          <w:color w:val="0B0C0C"/>
        </w:rPr>
        <w:t>MFA</w:t>
      </w:r>
      <w:r w:rsidRPr="00405C7D">
        <w:rPr>
          <w:rFonts w:cs="Arial"/>
          <w:color w:val="0B0C0C"/>
        </w:rPr>
        <w:t xml:space="preserve"> limit</w:t>
      </w:r>
      <w:r w:rsidR="004D146B">
        <w:rPr>
          <w:rFonts w:cs="Arial"/>
          <w:color w:val="0B0C0C"/>
        </w:rPr>
        <w:t>,</w:t>
      </w:r>
      <w:r w:rsidRPr="00405C7D">
        <w:rPr>
          <w:rFonts w:cs="Arial"/>
          <w:color w:val="0B0C0C"/>
        </w:rPr>
        <w:t xml:space="preserve"> then the authority should automatically withhold the relief. </w:t>
      </w:r>
    </w:p>
    <w:p w14:paraId="7BC4ADA9" w14:textId="65A4395E" w:rsidR="00917C13" w:rsidRDefault="00917C13" w:rsidP="00A91F20">
      <w:pPr>
        <w:shd w:val="clear" w:color="auto" w:fill="FFFFFF"/>
        <w:spacing w:before="300" w:after="300"/>
        <w:jc w:val="both"/>
        <w:rPr>
          <w:rFonts w:cs="Arial"/>
          <w:color w:val="0B0C0C"/>
        </w:rPr>
      </w:pPr>
      <w:r w:rsidRPr="00405C7D">
        <w:rPr>
          <w:rFonts w:cs="Arial"/>
          <w:color w:val="0B0C0C"/>
        </w:rPr>
        <w:t xml:space="preserve">Otherwise, local authorities may include the relief in bills and ask the ratepayers, on a self-assessment basis, to inform the authority if they are in breach of the cash caps or </w:t>
      </w:r>
      <w:r w:rsidR="007757DC">
        <w:rPr>
          <w:rFonts w:cs="Arial"/>
          <w:color w:val="0B0C0C"/>
        </w:rPr>
        <w:t>MFA</w:t>
      </w:r>
      <w:r w:rsidRPr="00405C7D">
        <w:rPr>
          <w:rFonts w:cs="Arial"/>
          <w:color w:val="0B0C0C"/>
        </w:rPr>
        <w:t xml:space="preserve"> limit. </w:t>
      </w:r>
    </w:p>
    <w:p w14:paraId="45E14B08" w14:textId="4ECF6CD4" w:rsidR="007757DC" w:rsidRDefault="00917C13" w:rsidP="007757DC">
      <w:pPr>
        <w:rPr>
          <w:rStyle w:val="Hyperlink"/>
          <w:rFonts w:cs="Arial"/>
        </w:rPr>
      </w:pPr>
      <w:r w:rsidRPr="00703F16">
        <w:rPr>
          <w:rFonts w:cs="Arial"/>
          <w:color w:val="0B0C0C"/>
        </w:rPr>
        <w:t>As part of Harrow’s policy to minimise the administration burden of this scheme for the initial bills for 202</w:t>
      </w:r>
      <w:r w:rsidR="00270F45">
        <w:rPr>
          <w:rFonts w:cs="Arial"/>
          <w:color w:val="0B0C0C"/>
        </w:rPr>
        <w:t>4</w:t>
      </w:r>
      <w:r w:rsidRPr="00703F16">
        <w:rPr>
          <w:rFonts w:cs="Arial"/>
          <w:color w:val="0B0C0C"/>
        </w:rPr>
        <w:t>-2</w:t>
      </w:r>
      <w:r w:rsidR="00270F45">
        <w:rPr>
          <w:rFonts w:cs="Arial"/>
          <w:color w:val="0B0C0C"/>
        </w:rPr>
        <w:t>5</w:t>
      </w:r>
      <w:r w:rsidRPr="00703F16">
        <w:rPr>
          <w:rFonts w:cs="Arial"/>
          <w:color w:val="0B0C0C"/>
        </w:rPr>
        <w:t xml:space="preserve">, the RHL will be granted for any </w:t>
      </w:r>
      <w:r w:rsidR="004D146B" w:rsidRPr="00703F16">
        <w:rPr>
          <w:rFonts w:cs="Arial"/>
          <w:color w:val="0B0C0C"/>
        </w:rPr>
        <w:t xml:space="preserve">businesses receiving pre-existing </w:t>
      </w:r>
      <w:r w:rsidR="00B0555D" w:rsidRPr="00703F16">
        <w:rPr>
          <w:rFonts w:cs="Arial"/>
          <w:color w:val="0B0C0C"/>
        </w:rPr>
        <w:t>discount for the purposes of the 202</w:t>
      </w:r>
      <w:r w:rsidR="00270F45">
        <w:rPr>
          <w:rFonts w:cs="Arial"/>
          <w:color w:val="0B0C0C"/>
        </w:rPr>
        <w:t>3</w:t>
      </w:r>
      <w:r w:rsidR="00B0555D" w:rsidRPr="00703F16">
        <w:rPr>
          <w:rFonts w:cs="Arial"/>
          <w:color w:val="0B0C0C"/>
        </w:rPr>
        <w:t>/2</w:t>
      </w:r>
      <w:r w:rsidR="00270F45">
        <w:rPr>
          <w:rFonts w:cs="Arial"/>
          <w:color w:val="0B0C0C"/>
        </w:rPr>
        <w:t>4</w:t>
      </w:r>
      <w:r w:rsidR="00B0555D" w:rsidRPr="00703F16">
        <w:rPr>
          <w:rFonts w:cs="Arial"/>
          <w:color w:val="0B0C0C"/>
        </w:rPr>
        <w:t xml:space="preserve"> year </w:t>
      </w:r>
      <w:r w:rsidR="00433A56" w:rsidRPr="00703F16">
        <w:rPr>
          <w:rFonts w:cs="Arial"/>
          <w:color w:val="0B0C0C"/>
        </w:rPr>
        <w:t xml:space="preserve">where </w:t>
      </w:r>
      <w:r w:rsidR="00B0555D" w:rsidRPr="00703F16">
        <w:rPr>
          <w:rFonts w:cs="Arial"/>
          <w:color w:val="0B0C0C"/>
        </w:rPr>
        <w:t xml:space="preserve">it reasonably appears </w:t>
      </w:r>
      <w:r w:rsidR="00433A56" w:rsidRPr="00703F16">
        <w:rPr>
          <w:rFonts w:cs="Arial"/>
          <w:color w:val="0B0C0C"/>
        </w:rPr>
        <w:t xml:space="preserve">that they </w:t>
      </w:r>
      <w:r w:rsidR="002D6BEC" w:rsidRPr="00703F16">
        <w:rPr>
          <w:rFonts w:cs="Arial"/>
          <w:color w:val="0B0C0C"/>
        </w:rPr>
        <w:t xml:space="preserve">are eligible.  </w:t>
      </w:r>
      <w:r w:rsidRPr="00703F16">
        <w:rPr>
          <w:rFonts w:cs="Arial"/>
          <w:color w:val="0B0C0C"/>
        </w:rPr>
        <w:t xml:space="preserve">A </w:t>
      </w:r>
      <w:r w:rsidR="002D6BEC" w:rsidRPr="00703F16">
        <w:rPr>
          <w:rFonts w:cs="Arial"/>
          <w:color w:val="0B0C0C"/>
        </w:rPr>
        <w:t>“</w:t>
      </w:r>
      <w:r w:rsidRPr="00703F16">
        <w:rPr>
          <w:rFonts w:cs="Arial"/>
          <w:color w:val="0B0C0C"/>
        </w:rPr>
        <w:t>refusal</w:t>
      </w:r>
      <w:r w:rsidR="002D6BEC" w:rsidRPr="00703F16">
        <w:rPr>
          <w:rFonts w:cs="Arial"/>
          <w:color w:val="0B0C0C"/>
        </w:rPr>
        <w:t>”</w:t>
      </w:r>
      <w:r w:rsidRPr="00703F16">
        <w:rPr>
          <w:rFonts w:cs="Arial"/>
          <w:color w:val="0B0C0C"/>
        </w:rPr>
        <w:t xml:space="preserve"> template will be available on our website </w:t>
      </w:r>
      <w:r w:rsidR="00B0555D" w:rsidRPr="00703F16">
        <w:rPr>
          <w:rFonts w:cs="Arial"/>
          <w:color w:val="0B0C0C"/>
        </w:rPr>
        <w:t xml:space="preserve">for businesses to </w:t>
      </w:r>
      <w:r w:rsidR="00703F16" w:rsidRPr="00703F16">
        <w:rPr>
          <w:rFonts w:cs="Arial"/>
          <w:color w:val="0B0C0C"/>
        </w:rPr>
        <w:t xml:space="preserve">complete and </w:t>
      </w:r>
      <w:r w:rsidR="00B0555D" w:rsidRPr="00703F16">
        <w:rPr>
          <w:rFonts w:cs="Arial"/>
          <w:color w:val="0B0C0C"/>
        </w:rPr>
        <w:t xml:space="preserve">submit if they do not wish to receive the discount </w:t>
      </w:r>
      <w:r w:rsidRPr="00703F16">
        <w:rPr>
          <w:rFonts w:cs="Arial"/>
          <w:color w:val="0B0C0C"/>
        </w:rPr>
        <w:t xml:space="preserve">and </w:t>
      </w:r>
      <w:r w:rsidR="00433A56" w:rsidRPr="00703F16">
        <w:rPr>
          <w:rFonts w:cs="Arial"/>
          <w:color w:val="0B0C0C"/>
        </w:rPr>
        <w:t xml:space="preserve">may </w:t>
      </w:r>
      <w:r w:rsidRPr="00703F16">
        <w:rPr>
          <w:rFonts w:cs="Arial"/>
          <w:color w:val="0B0C0C"/>
        </w:rPr>
        <w:t xml:space="preserve">be uploaded via </w:t>
      </w:r>
      <w:r w:rsidR="00B0555D" w:rsidRPr="00703F16">
        <w:rPr>
          <w:rFonts w:cs="Arial"/>
          <w:color w:val="0B0C0C"/>
        </w:rPr>
        <w:t xml:space="preserve">the web </w:t>
      </w:r>
      <w:r w:rsidRPr="00703F16">
        <w:rPr>
          <w:rFonts w:cs="Arial"/>
          <w:color w:val="0B0C0C"/>
        </w:rPr>
        <w:t xml:space="preserve">evidence upload </w:t>
      </w:r>
      <w:r w:rsidR="007757DC" w:rsidRPr="00703F16">
        <w:rPr>
          <w:rFonts w:cs="Arial"/>
          <w:color w:val="0B0C0C"/>
        </w:rPr>
        <w:t xml:space="preserve">at </w:t>
      </w:r>
      <w:hyperlink r:id="rId8" w:history="1">
        <w:r w:rsidR="007757DC" w:rsidRPr="00703F16">
          <w:rPr>
            <w:rStyle w:val="Hyperlink"/>
            <w:rFonts w:cs="Arial"/>
          </w:rPr>
          <w:t>www.harrow.gov.uk/bratesevidence</w:t>
        </w:r>
      </w:hyperlink>
      <w:r w:rsidR="007757DC" w:rsidRPr="00703F16">
        <w:rPr>
          <w:rStyle w:val="Hyperlink"/>
          <w:rFonts w:cs="Arial"/>
        </w:rPr>
        <w:t>.</w:t>
      </w:r>
    </w:p>
    <w:p w14:paraId="622E57F2" w14:textId="178C67DC" w:rsidR="00917C13" w:rsidRPr="00405C7D" w:rsidRDefault="00917C13" w:rsidP="00A91F20">
      <w:pPr>
        <w:shd w:val="clear" w:color="auto" w:fill="FFFFFF"/>
        <w:spacing w:before="300" w:after="300"/>
        <w:jc w:val="both"/>
        <w:rPr>
          <w:rFonts w:cs="Arial"/>
          <w:color w:val="0B0C0C"/>
        </w:rPr>
      </w:pPr>
      <w:r>
        <w:rPr>
          <w:rFonts w:cs="Arial"/>
          <w:color w:val="0B0C0C"/>
        </w:rPr>
        <w:t xml:space="preserve">For any new </w:t>
      </w:r>
      <w:r w:rsidR="00703F16">
        <w:rPr>
          <w:rFonts w:cs="Arial"/>
          <w:color w:val="0B0C0C"/>
        </w:rPr>
        <w:t xml:space="preserve">applications, </w:t>
      </w:r>
      <w:r>
        <w:rPr>
          <w:rFonts w:cs="Arial"/>
          <w:color w:val="0B0C0C"/>
        </w:rPr>
        <w:t xml:space="preserve">the application form will refer to guidance on </w:t>
      </w:r>
      <w:r w:rsidR="00703F16">
        <w:rPr>
          <w:rFonts w:cs="Arial"/>
          <w:color w:val="0B0C0C"/>
        </w:rPr>
        <w:t xml:space="preserve">the Harrow Council </w:t>
      </w:r>
      <w:r>
        <w:rPr>
          <w:rFonts w:cs="Arial"/>
          <w:color w:val="0B0C0C"/>
        </w:rPr>
        <w:t xml:space="preserve">website </w:t>
      </w:r>
      <w:r w:rsidR="00703F16">
        <w:rPr>
          <w:rFonts w:cs="Arial"/>
          <w:color w:val="0B0C0C"/>
        </w:rPr>
        <w:t>(</w:t>
      </w:r>
      <w:hyperlink r:id="rId9" w:history="1">
        <w:r w:rsidR="00703F16" w:rsidRPr="00703F16">
          <w:rPr>
            <w:rStyle w:val="Hyperlink"/>
            <w:rFonts w:cs="Arial"/>
          </w:rPr>
          <w:t>www.harrow.gov.uk</w:t>
        </w:r>
      </w:hyperlink>
      <w:r w:rsidR="00703F16">
        <w:rPr>
          <w:rFonts w:cs="Arial"/>
          <w:color w:val="0B0C0C"/>
        </w:rPr>
        <w:t xml:space="preserve">) </w:t>
      </w:r>
      <w:r>
        <w:rPr>
          <w:rFonts w:cs="Arial"/>
          <w:color w:val="0B0C0C"/>
        </w:rPr>
        <w:t xml:space="preserve">including this policy and require a declaration to be completed to confirm compliance with the cash cap and subsidy controls. </w:t>
      </w:r>
    </w:p>
    <w:p w14:paraId="4A0F45E6" w14:textId="412EC83C" w:rsidR="00EE64F9" w:rsidRPr="00A91F20" w:rsidRDefault="00EE64F9" w:rsidP="00A91F20">
      <w:pPr>
        <w:pStyle w:val="ListParagraph"/>
        <w:numPr>
          <w:ilvl w:val="0"/>
          <w:numId w:val="16"/>
        </w:numPr>
        <w:ind w:hanging="720"/>
        <w:jc w:val="both"/>
        <w:outlineLvl w:val="2"/>
        <w:rPr>
          <w:rFonts w:cs="Arial"/>
          <w:b/>
          <w:u w:val="single"/>
          <w:lang w:eastAsia="en-US"/>
        </w:rPr>
      </w:pPr>
      <w:r w:rsidRPr="00A91F20">
        <w:rPr>
          <w:rFonts w:cs="Arial"/>
          <w:b/>
          <w:u w:val="single"/>
          <w:lang w:eastAsia="en-US"/>
        </w:rPr>
        <w:lastRenderedPageBreak/>
        <w:t>Splits, mergers, and changes to existing hereditaments</w:t>
      </w:r>
    </w:p>
    <w:p w14:paraId="71DBF7AF" w14:textId="77777777" w:rsidR="00925BAA" w:rsidRPr="00925BAA" w:rsidRDefault="00925BAA" w:rsidP="00A91F20">
      <w:pPr>
        <w:pStyle w:val="ListParagraph"/>
        <w:jc w:val="both"/>
        <w:outlineLvl w:val="2"/>
        <w:rPr>
          <w:rFonts w:cs="Arial"/>
          <w:sz w:val="26"/>
          <w:u w:val="single"/>
          <w:lang w:eastAsia="en-US"/>
        </w:rPr>
      </w:pPr>
    </w:p>
    <w:p w14:paraId="1591583E" w14:textId="4C5D97CD" w:rsidR="000D60EE" w:rsidRDefault="00EE64F9" w:rsidP="003A63D6">
      <w:pPr>
        <w:tabs>
          <w:tab w:val="left" w:pos="8309"/>
        </w:tabs>
        <w:ind w:right="-55"/>
        <w:jc w:val="both"/>
        <w:rPr>
          <w:bCs/>
          <w:szCs w:val="20"/>
          <w:lang w:eastAsia="en-US"/>
        </w:rPr>
      </w:pPr>
      <w:r w:rsidRPr="00EE64F9">
        <w:rPr>
          <w:bCs/>
          <w:szCs w:val="20"/>
          <w:lang w:eastAsia="en-US"/>
        </w:rPr>
        <w:t xml:space="preserve">The relief will be </w:t>
      </w:r>
      <w:r w:rsidR="00433A56">
        <w:rPr>
          <w:bCs/>
          <w:szCs w:val="20"/>
          <w:lang w:eastAsia="en-US"/>
        </w:rPr>
        <w:t xml:space="preserve">calculated and </w:t>
      </w:r>
      <w:r w:rsidRPr="00EE64F9">
        <w:rPr>
          <w:bCs/>
          <w:szCs w:val="20"/>
          <w:lang w:eastAsia="en-US"/>
        </w:rPr>
        <w:t xml:space="preserve">applied on a </w:t>
      </w:r>
      <w:r w:rsidR="00431699" w:rsidRPr="00EE64F9">
        <w:rPr>
          <w:bCs/>
          <w:szCs w:val="20"/>
          <w:lang w:eastAsia="en-US"/>
        </w:rPr>
        <w:t>day-to-day</w:t>
      </w:r>
      <w:r w:rsidRPr="00EE64F9">
        <w:rPr>
          <w:bCs/>
          <w:szCs w:val="20"/>
          <w:lang w:eastAsia="en-US"/>
        </w:rPr>
        <w:t xml:space="preserve"> basis using the formula </w:t>
      </w:r>
      <w:r w:rsidR="00431699">
        <w:rPr>
          <w:bCs/>
          <w:szCs w:val="20"/>
          <w:lang w:eastAsia="en-US"/>
        </w:rPr>
        <w:t xml:space="preserve">as set out in Section 3 above for the </w:t>
      </w:r>
      <w:r w:rsidR="00431699" w:rsidRPr="00270F45">
        <w:rPr>
          <w:bCs/>
          <w:szCs w:val="20"/>
          <w:lang w:eastAsia="en-US"/>
        </w:rPr>
        <w:t>scheme</w:t>
      </w:r>
      <w:r w:rsidRPr="00270F45">
        <w:rPr>
          <w:bCs/>
          <w:szCs w:val="20"/>
          <w:lang w:eastAsia="en-US"/>
        </w:rPr>
        <w:t>.</w:t>
      </w:r>
      <w:r w:rsidRPr="00EE64F9">
        <w:rPr>
          <w:bCs/>
          <w:szCs w:val="20"/>
          <w:lang w:eastAsia="en-US"/>
        </w:rPr>
        <w:t xml:space="preserve">  A new hereditament created </w:t>
      </w:r>
      <w:proofErr w:type="gramStart"/>
      <w:r w:rsidRPr="00EE64F9">
        <w:rPr>
          <w:bCs/>
          <w:szCs w:val="20"/>
          <w:lang w:eastAsia="en-US"/>
        </w:rPr>
        <w:t>as a result of</w:t>
      </w:r>
      <w:proofErr w:type="gramEnd"/>
      <w:r w:rsidRPr="00EE64F9">
        <w:rPr>
          <w:bCs/>
          <w:szCs w:val="20"/>
          <w:lang w:eastAsia="en-US"/>
        </w:rPr>
        <w:t xml:space="preserve"> a split or merger during the financial year, or where there is a change of use, </w:t>
      </w:r>
      <w:r w:rsidR="000371A8">
        <w:rPr>
          <w:bCs/>
          <w:szCs w:val="20"/>
          <w:lang w:eastAsia="en-US"/>
        </w:rPr>
        <w:t>will need to</w:t>
      </w:r>
      <w:r w:rsidRPr="00EE64F9">
        <w:rPr>
          <w:bCs/>
          <w:szCs w:val="20"/>
          <w:lang w:eastAsia="en-US"/>
        </w:rPr>
        <w:t xml:space="preserve"> be considered afresh for the relief on that day.  </w:t>
      </w:r>
    </w:p>
    <w:p w14:paraId="469EA18B" w14:textId="4EA83766" w:rsidR="003A63D6" w:rsidRDefault="003A63D6" w:rsidP="00A91F20">
      <w:pPr>
        <w:tabs>
          <w:tab w:val="left" w:pos="8309"/>
        </w:tabs>
        <w:ind w:left="142" w:right="-55"/>
        <w:jc w:val="both"/>
        <w:rPr>
          <w:bCs/>
          <w:szCs w:val="20"/>
          <w:lang w:eastAsia="en-US"/>
        </w:rPr>
      </w:pPr>
    </w:p>
    <w:p w14:paraId="1A1117FA" w14:textId="3E6AB1D8" w:rsidR="003A63D6" w:rsidRDefault="003A63D6" w:rsidP="003A63D6">
      <w:pPr>
        <w:pStyle w:val="ListParagraph"/>
        <w:numPr>
          <w:ilvl w:val="0"/>
          <w:numId w:val="16"/>
        </w:numPr>
        <w:ind w:hanging="720"/>
        <w:jc w:val="both"/>
        <w:rPr>
          <w:rFonts w:cs="Arial"/>
          <w:b/>
          <w:u w:val="single"/>
          <w:lang w:eastAsia="en-US"/>
        </w:rPr>
      </w:pPr>
      <w:bookmarkStart w:id="1" w:name="_Hlk66177744"/>
      <w:r w:rsidRPr="003A63D6">
        <w:rPr>
          <w:rFonts w:cs="Arial"/>
          <w:b/>
          <w:u w:val="single"/>
          <w:lang w:eastAsia="en-US"/>
        </w:rPr>
        <w:t xml:space="preserve">Recalculations of Relief </w:t>
      </w:r>
    </w:p>
    <w:p w14:paraId="1E357BF2" w14:textId="384669A7" w:rsidR="003A63D6" w:rsidRDefault="003A63D6" w:rsidP="003A63D6">
      <w:pPr>
        <w:jc w:val="both"/>
        <w:rPr>
          <w:rFonts w:cs="Arial"/>
          <w:b/>
          <w:u w:val="single"/>
          <w:lang w:eastAsia="en-US"/>
        </w:rPr>
      </w:pPr>
    </w:p>
    <w:p w14:paraId="1BD29205" w14:textId="493D2D5B" w:rsidR="003A63D6" w:rsidRDefault="00DE78C8" w:rsidP="003A63D6">
      <w:pPr>
        <w:jc w:val="both"/>
        <w:rPr>
          <w:rFonts w:cs="Arial"/>
          <w:bCs/>
          <w:lang w:eastAsia="en-US"/>
        </w:rPr>
      </w:pPr>
      <w:r>
        <w:rPr>
          <w:rFonts w:cs="Arial"/>
          <w:bCs/>
          <w:lang w:eastAsia="en-US"/>
        </w:rPr>
        <w:t>The amount of relief awarded should be recalculated in the event of a change of circumstances. This could, for example, include a backdated change to the rateable value o</w:t>
      </w:r>
      <w:r w:rsidR="00703F16">
        <w:rPr>
          <w:rFonts w:cs="Arial"/>
          <w:bCs/>
          <w:lang w:eastAsia="en-US"/>
        </w:rPr>
        <w:t>f</w:t>
      </w:r>
      <w:r>
        <w:rPr>
          <w:rFonts w:cs="Arial"/>
          <w:bCs/>
          <w:lang w:eastAsia="en-US"/>
        </w:rPr>
        <w:t xml:space="preserve"> the hereditament. This change could arise during the year in question or during a later year. </w:t>
      </w:r>
    </w:p>
    <w:p w14:paraId="550CD6D3" w14:textId="689A343E" w:rsidR="00DE78C8" w:rsidRDefault="00DE78C8" w:rsidP="003A63D6">
      <w:pPr>
        <w:jc w:val="both"/>
        <w:rPr>
          <w:rFonts w:cs="Arial"/>
          <w:bCs/>
          <w:lang w:eastAsia="en-US"/>
        </w:rPr>
      </w:pPr>
    </w:p>
    <w:p w14:paraId="7A40B819" w14:textId="77777777" w:rsidR="004E2880" w:rsidRDefault="004E2880" w:rsidP="004E2880">
      <w:pPr>
        <w:jc w:val="both"/>
      </w:pPr>
      <w:r>
        <w:t xml:space="preserve">Regulation 16 of The Non-Domestic Rating (Consequential and Other Amendments etc.) (England) Regulations 2023 (SI 1251 of 2023) revoked the Non-Domestic Rating (Discretionary Relief) Regulations 1989 (SI 1050 of 1989).  </w:t>
      </w:r>
    </w:p>
    <w:p w14:paraId="1FE39D5B" w14:textId="28EF6EE0" w:rsidR="004E2880" w:rsidRDefault="004E2880" w:rsidP="004E2880">
      <w:pPr>
        <w:jc w:val="both"/>
      </w:pPr>
      <w:r>
        <w:t>This means that from 1</w:t>
      </w:r>
      <w:r w:rsidRPr="00B169FF">
        <w:rPr>
          <w:vertAlign w:val="superscript"/>
        </w:rPr>
        <w:t>st</w:t>
      </w:r>
      <w:r>
        <w:t xml:space="preserve"> April 2024, the approach to be applied in determining applications for discretionary rate relief, shall be a matter for each Local Authority to consider.  </w:t>
      </w:r>
    </w:p>
    <w:p w14:paraId="047D5168" w14:textId="77777777" w:rsidR="004E2880" w:rsidRDefault="004E2880" w:rsidP="004E2880">
      <w:pPr>
        <w:jc w:val="both"/>
      </w:pPr>
    </w:p>
    <w:p w14:paraId="7A1872B6" w14:textId="77777777" w:rsidR="004E2880" w:rsidRDefault="004E2880" w:rsidP="004E2880">
      <w:pPr>
        <w:jc w:val="both"/>
      </w:pPr>
      <w:r>
        <w:t xml:space="preserve">In the case of London Borough of Harrow </w:t>
      </w:r>
      <w:proofErr w:type="gramStart"/>
      <w:r>
        <w:t>making a determination</w:t>
      </w:r>
      <w:proofErr w:type="gramEnd"/>
      <w:r>
        <w:t xml:space="preserve"> to vary or revoke its scheme, it shall give at least 1 </w:t>
      </w:r>
      <w:proofErr w:type="spellStart"/>
      <w:r>
        <w:t>year’s</w:t>
      </w:r>
      <w:proofErr w:type="spellEnd"/>
      <w:r>
        <w:t xml:space="preserve"> prior notice. To comply with that requirement, the authority will, each year, issue a formal notice notifying the applicant of the period and amount of the award.  This will be by way of a Business Rate Bill and the relief </w:t>
      </w:r>
      <w:proofErr w:type="gramStart"/>
      <w:r>
        <w:t>period  will</w:t>
      </w:r>
      <w:proofErr w:type="gramEnd"/>
      <w:r>
        <w:t xml:space="preserve"> be shown on the front of the notice and further explained on the reverse. </w:t>
      </w:r>
    </w:p>
    <w:p w14:paraId="1078FB42" w14:textId="50C6F0D0" w:rsidR="00DE78C8" w:rsidRDefault="00DE78C8" w:rsidP="003A63D6">
      <w:pPr>
        <w:jc w:val="both"/>
        <w:rPr>
          <w:rFonts w:cs="Arial"/>
          <w:bCs/>
          <w:lang w:eastAsia="en-US"/>
        </w:rPr>
      </w:pPr>
    </w:p>
    <w:p w14:paraId="7ED31552" w14:textId="0A721D1D" w:rsidR="00DE78C8" w:rsidRPr="00DE78C8" w:rsidRDefault="00DE78C8" w:rsidP="003A63D6">
      <w:pPr>
        <w:jc w:val="both"/>
        <w:rPr>
          <w:rFonts w:cs="Arial"/>
          <w:bCs/>
          <w:lang w:eastAsia="en-US"/>
        </w:rPr>
      </w:pPr>
      <w:r>
        <w:rPr>
          <w:rFonts w:cs="Arial"/>
          <w:bCs/>
          <w:lang w:eastAsia="en-US"/>
        </w:rPr>
        <w:t xml:space="preserve">For transparency purposes this scheme is conditional on the relief being subject to the property’s continuing eligibility.   </w:t>
      </w:r>
    </w:p>
    <w:p w14:paraId="0221B22B" w14:textId="52979240" w:rsidR="003A63D6" w:rsidRPr="003A63D6" w:rsidRDefault="003A63D6" w:rsidP="003A63D6">
      <w:pPr>
        <w:jc w:val="both"/>
        <w:rPr>
          <w:rFonts w:cs="Arial"/>
          <w:b/>
          <w:u w:val="single"/>
          <w:lang w:eastAsia="en-US"/>
        </w:rPr>
      </w:pPr>
      <w:r w:rsidRPr="003A63D6">
        <w:rPr>
          <w:rFonts w:cs="Arial"/>
          <w:b/>
          <w:u w:val="single"/>
          <w:lang w:eastAsia="en-US"/>
        </w:rPr>
        <w:t xml:space="preserve"> </w:t>
      </w:r>
    </w:p>
    <w:p w14:paraId="6BFAFF3A" w14:textId="77777777" w:rsidR="003A63D6" w:rsidRDefault="003A63D6" w:rsidP="00A91F20">
      <w:pPr>
        <w:jc w:val="both"/>
        <w:rPr>
          <w:rFonts w:cs="Arial"/>
          <w:b/>
          <w:lang w:eastAsia="en-US"/>
        </w:rPr>
      </w:pPr>
    </w:p>
    <w:bookmarkEnd w:id="1"/>
    <w:p w14:paraId="02B98920" w14:textId="77874C46" w:rsidR="002A4CA0" w:rsidRPr="00DE78C8" w:rsidRDefault="00DE78C8" w:rsidP="00DE78C8">
      <w:pPr>
        <w:pStyle w:val="ListParagraph"/>
        <w:numPr>
          <w:ilvl w:val="0"/>
          <w:numId w:val="16"/>
        </w:numPr>
        <w:ind w:hanging="720"/>
        <w:jc w:val="both"/>
        <w:rPr>
          <w:rFonts w:cs="Arial"/>
          <w:b/>
          <w:u w:val="single"/>
          <w:lang w:eastAsia="en-US"/>
        </w:rPr>
      </w:pPr>
      <w:r>
        <w:rPr>
          <w:rFonts w:cs="Arial"/>
          <w:b/>
          <w:u w:val="single"/>
          <w:lang w:eastAsia="en-US"/>
        </w:rPr>
        <w:t>Right of Appeal</w:t>
      </w:r>
    </w:p>
    <w:p w14:paraId="0AD59338" w14:textId="77777777" w:rsidR="00925BAA" w:rsidRDefault="00925BAA" w:rsidP="00A91F20">
      <w:pPr>
        <w:jc w:val="both"/>
        <w:rPr>
          <w:rFonts w:cs="Arial"/>
          <w:szCs w:val="20"/>
          <w:lang w:eastAsia="en-US"/>
        </w:rPr>
      </w:pPr>
    </w:p>
    <w:p w14:paraId="22CE46A7" w14:textId="10A20F14" w:rsidR="002A4CA0" w:rsidRPr="002A4CA0" w:rsidRDefault="004466F4" w:rsidP="00A91F20">
      <w:pPr>
        <w:jc w:val="both"/>
        <w:rPr>
          <w:rFonts w:cs="Arial"/>
          <w:szCs w:val="20"/>
          <w:lang w:eastAsia="en-US"/>
        </w:rPr>
      </w:pPr>
      <w:r>
        <w:rPr>
          <w:rFonts w:cs="Arial"/>
          <w:szCs w:val="20"/>
          <w:lang w:eastAsia="en-US"/>
        </w:rPr>
        <w:t>T</w:t>
      </w:r>
      <w:r w:rsidR="002A4CA0" w:rsidRPr="002A4CA0">
        <w:rPr>
          <w:rFonts w:cs="Arial"/>
          <w:szCs w:val="20"/>
          <w:lang w:eastAsia="en-US"/>
        </w:rPr>
        <w:t xml:space="preserve">here is no statutory right of appeal </w:t>
      </w:r>
      <w:r w:rsidR="00A446CD">
        <w:rPr>
          <w:rFonts w:cs="Arial"/>
          <w:szCs w:val="20"/>
          <w:lang w:eastAsia="en-US"/>
        </w:rPr>
        <w:t xml:space="preserve">to </w:t>
      </w:r>
      <w:r w:rsidR="00A446CD" w:rsidRPr="002A4CA0">
        <w:rPr>
          <w:rFonts w:cs="Arial"/>
          <w:szCs w:val="20"/>
          <w:lang w:eastAsia="en-US"/>
        </w:rPr>
        <w:t>a</w:t>
      </w:r>
      <w:r w:rsidR="002A4CA0" w:rsidRPr="002A4CA0">
        <w:rPr>
          <w:rFonts w:cs="Arial"/>
          <w:szCs w:val="20"/>
          <w:lang w:eastAsia="en-US"/>
        </w:rPr>
        <w:t xml:space="preserve"> decision regarding discretionary rate relief made by the Council.  However, the Council recognises that ratepayers should be entitled to have </w:t>
      </w:r>
      <w:r w:rsidR="00F06F40">
        <w:rPr>
          <w:rFonts w:cs="Arial"/>
          <w:szCs w:val="20"/>
          <w:lang w:eastAsia="en-US"/>
        </w:rPr>
        <w:t xml:space="preserve">their entitlement </w:t>
      </w:r>
      <w:r w:rsidR="002D6BEC">
        <w:rPr>
          <w:rFonts w:cs="Arial"/>
          <w:szCs w:val="20"/>
          <w:lang w:eastAsia="en-US"/>
        </w:rPr>
        <w:t xml:space="preserve">objectively </w:t>
      </w:r>
      <w:proofErr w:type="gramStart"/>
      <w:r w:rsidR="002A4CA0" w:rsidRPr="002A4CA0">
        <w:rPr>
          <w:rFonts w:cs="Arial"/>
          <w:szCs w:val="20"/>
          <w:lang w:eastAsia="en-US"/>
        </w:rPr>
        <w:t>reviewed</w:t>
      </w:r>
      <w:r w:rsidR="002D6BEC">
        <w:rPr>
          <w:rFonts w:cs="Arial"/>
          <w:szCs w:val="20"/>
          <w:lang w:eastAsia="en-US"/>
        </w:rPr>
        <w:t xml:space="preserve">, </w:t>
      </w:r>
      <w:r w:rsidR="002A4CA0" w:rsidRPr="002A4CA0">
        <w:rPr>
          <w:rFonts w:cs="Arial"/>
          <w:szCs w:val="20"/>
          <w:lang w:eastAsia="en-US"/>
        </w:rPr>
        <w:t>if</w:t>
      </w:r>
      <w:proofErr w:type="gramEnd"/>
      <w:r w:rsidR="002A4CA0" w:rsidRPr="002A4CA0">
        <w:rPr>
          <w:rFonts w:cs="Arial"/>
          <w:szCs w:val="20"/>
          <w:lang w:eastAsia="en-US"/>
        </w:rPr>
        <w:t xml:space="preserve"> they are dissatisfied with the outcome.</w:t>
      </w:r>
    </w:p>
    <w:p w14:paraId="5E7926B9" w14:textId="77777777" w:rsidR="002A4CA0" w:rsidRPr="002A4CA0" w:rsidRDefault="002A4CA0" w:rsidP="00A91F20">
      <w:pPr>
        <w:tabs>
          <w:tab w:val="num" w:pos="720"/>
        </w:tabs>
        <w:ind w:left="720" w:hanging="720"/>
        <w:jc w:val="both"/>
        <w:rPr>
          <w:rFonts w:cs="Arial"/>
          <w:szCs w:val="20"/>
          <w:lang w:eastAsia="en-US"/>
        </w:rPr>
      </w:pPr>
    </w:p>
    <w:p w14:paraId="68CF5E92" w14:textId="0A47CA78" w:rsidR="002A4CA0" w:rsidRPr="002A4CA0" w:rsidRDefault="002A4CA0" w:rsidP="00A91F20">
      <w:pPr>
        <w:jc w:val="both"/>
        <w:rPr>
          <w:rFonts w:cs="Arial"/>
          <w:szCs w:val="20"/>
          <w:lang w:eastAsia="en-US"/>
        </w:rPr>
      </w:pPr>
      <w:r w:rsidRPr="002A4CA0">
        <w:rPr>
          <w:rFonts w:cs="Arial"/>
          <w:szCs w:val="20"/>
          <w:lang w:eastAsia="en-US"/>
        </w:rPr>
        <w:t xml:space="preserve">The Council </w:t>
      </w:r>
      <w:r w:rsidR="002D6BEC">
        <w:rPr>
          <w:rFonts w:cs="Arial"/>
          <w:szCs w:val="20"/>
          <w:lang w:eastAsia="en-US"/>
        </w:rPr>
        <w:t xml:space="preserve">therefore intends to provide </w:t>
      </w:r>
      <w:r w:rsidR="00BC1B5E">
        <w:rPr>
          <w:rFonts w:cs="Arial"/>
          <w:szCs w:val="20"/>
          <w:lang w:eastAsia="en-US"/>
        </w:rPr>
        <w:t xml:space="preserve">a </w:t>
      </w:r>
      <w:r w:rsidR="00517BC7">
        <w:rPr>
          <w:rFonts w:cs="Arial"/>
          <w:szCs w:val="20"/>
          <w:lang w:eastAsia="en-US"/>
        </w:rPr>
        <w:t>non-statutory appeals</w:t>
      </w:r>
      <w:r w:rsidRPr="002A4CA0">
        <w:rPr>
          <w:rFonts w:cs="Arial"/>
          <w:szCs w:val="20"/>
          <w:lang w:eastAsia="en-US"/>
        </w:rPr>
        <w:t xml:space="preserve"> process</w:t>
      </w:r>
      <w:r w:rsidR="00BC1B5E">
        <w:rPr>
          <w:rFonts w:cs="Arial"/>
          <w:szCs w:val="20"/>
          <w:lang w:eastAsia="en-US"/>
        </w:rPr>
        <w:t>,</w:t>
      </w:r>
      <w:r w:rsidR="001A7172">
        <w:rPr>
          <w:rFonts w:cs="Arial"/>
          <w:szCs w:val="20"/>
          <w:lang w:eastAsia="en-US"/>
        </w:rPr>
        <w:t xml:space="preserve"> </w:t>
      </w:r>
      <w:r w:rsidR="002D6BEC">
        <w:rPr>
          <w:rFonts w:cs="Arial"/>
          <w:szCs w:val="20"/>
          <w:lang w:eastAsia="en-US"/>
        </w:rPr>
        <w:t xml:space="preserve">as set out </w:t>
      </w:r>
      <w:r w:rsidR="001A7172">
        <w:rPr>
          <w:rFonts w:cs="Arial"/>
          <w:szCs w:val="20"/>
          <w:lang w:eastAsia="en-US"/>
        </w:rPr>
        <w:t>below,</w:t>
      </w:r>
      <w:r w:rsidRPr="002A4CA0">
        <w:rPr>
          <w:rFonts w:cs="Arial"/>
          <w:szCs w:val="20"/>
          <w:lang w:eastAsia="en-US"/>
        </w:rPr>
        <w:t xml:space="preserve"> and ratepayers should </w:t>
      </w:r>
      <w:r w:rsidR="002D6BEC">
        <w:rPr>
          <w:rFonts w:cs="Arial"/>
          <w:szCs w:val="20"/>
          <w:lang w:eastAsia="en-US"/>
        </w:rPr>
        <w:t xml:space="preserve">submit </w:t>
      </w:r>
      <w:r w:rsidR="00BC1B5E">
        <w:rPr>
          <w:rFonts w:cs="Arial"/>
          <w:szCs w:val="20"/>
          <w:lang w:eastAsia="en-US"/>
        </w:rPr>
        <w:t xml:space="preserve">any such </w:t>
      </w:r>
      <w:r w:rsidR="002D6BEC">
        <w:rPr>
          <w:rFonts w:cs="Arial"/>
          <w:szCs w:val="20"/>
          <w:lang w:eastAsia="en-US"/>
        </w:rPr>
        <w:t xml:space="preserve">representations </w:t>
      </w:r>
      <w:r w:rsidRPr="002A4CA0">
        <w:rPr>
          <w:rFonts w:cs="Arial"/>
          <w:szCs w:val="20"/>
          <w:lang w:eastAsia="en-US"/>
        </w:rPr>
        <w:t>in accordance with the process</w:t>
      </w:r>
      <w:r w:rsidR="002D6BEC">
        <w:rPr>
          <w:rFonts w:cs="Arial"/>
          <w:szCs w:val="20"/>
          <w:lang w:eastAsia="en-US"/>
        </w:rPr>
        <w:t xml:space="preserve"> outlined</w:t>
      </w:r>
      <w:r w:rsidRPr="002A4CA0">
        <w:rPr>
          <w:rFonts w:cs="Arial"/>
          <w:szCs w:val="20"/>
          <w:lang w:eastAsia="en-US"/>
        </w:rPr>
        <w:t>.</w:t>
      </w:r>
    </w:p>
    <w:p w14:paraId="766BFF4C" w14:textId="77777777" w:rsidR="002A4CA0" w:rsidRPr="002A4CA0" w:rsidRDefault="002A4CA0" w:rsidP="00A91F20">
      <w:pPr>
        <w:tabs>
          <w:tab w:val="num" w:pos="720"/>
        </w:tabs>
        <w:ind w:left="720" w:hanging="720"/>
        <w:jc w:val="both"/>
        <w:rPr>
          <w:rFonts w:cs="Arial"/>
          <w:szCs w:val="20"/>
          <w:lang w:eastAsia="en-US"/>
        </w:rPr>
      </w:pPr>
    </w:p>
    <w:p w14:paraId="282DF4E8" w14:textId="2035EE9F" w:rsidR="002A4CA0" w:rsidRPr="002A4CA0" w:rsidRDefault="002A4CA0" w:rsidP="00A91F20">
      <w:pPr>
        <w:jc w:val="both"/>
        <w:rPr>
          <w:rFonts w:cs="Arial"/>
          <w:szCs w:val="20"/>
          <w:lang w:eastAsia="en-US"/>
        </w:rPr>
      </w:pPr>
      <w:r w:rsidRPr="002A4CA0">
        <w:rPr>
          <w:rFonts w:cs="Arial"/>
          <w:szCs w:val="20"/>
          <w:lang w:eastAsia="en-US"/>
        </w:rPr>
        <w:t xml:space="preserve">Ratepayers will be </w:t>
      </w:r>
      <w:r w:rsidR="002D6BEC">
        <w:rPr>
          <w:rFonts w:cs="Arial"/>
          <w:szCs w:val="20"/>
          <w:lang w:eastAsia="en-US"/>
        </w:rPr>
        <w:t xml:space="preserve">given written notification </w:t>
      </w:r>
      <w:r w:rsidRPr="002A4CA0">
        <w:rPr>
          <w:rFonts w:cs="Arial"/>
          <w:szCs w:val="20"/>
          <w:lang w:eastAsia="en-US"/>
        </w:rPr>
        <w:t xml:space="preserve">of the appeals process at the time that they are notified of the outcome of their </w:t>
      </w:r>
      <w:r w:rsidR="002D6BEC">
        <w:rPr>
          <w:rFonts w:cs="Arial"/>
          <w:szCs w:val="20"/>
          <w:lang w:eastAsia="en-US"/>
        </w:rPr>
        <w:t xml:space="preserve">application for </w:t>
      </w:r>
      <w:r w:rsidRPr="002A4CA0">
        <w:rPr>
          <w:rFonts w:cs="Arial"/>
          <w:szCs w:val="20"/>
          <w:lang w:eastAsia="en-US"/>
        </w:rPr>
        <w:t>relief.</w:t>
      </w:r>
    </w:p>
    <w:p w14:paraId="06192A26" w14:textId="77777777" w:rsidR="002A4CA0" w:rsidRPr="002A4CA0" w:rsidRDefault="002A4CA0" w:rsidP="00A91F20">
      <w:pPr>
        <w:tabs>
          <w:tab w:val="num" w:pos="720"/>
        </w:tabs>
        <w:ind w:left="720" w:hanging="720"/>
        <w:jc w:val="both"/>
        <w:rPr>
          <w:rFonts w:cs="Arial"/>
          <w:szCs w:val="20"/>
          <w:lang w:eastAsia="en-US"/>
        </w:rPr>
      </w:pPr>
    </w:p>
    <w:p w14:paraId="0E729A52" w14:textId="402ABCF1" w:rsidR="002A4CA0" w:rsidRPr="002A4CA0" w:rsidRDefault="002A4CA0" w:rsidP="00A91F20">
      <w:pPr>
        <w:jc w:val="both"/>
        <w:rPr>
          <w:rFonts w:cs="Arial"/>
          <w:szCs w:val="20"/>
          <w:lang w:eastAsia="en-US"/>
        </w:rPr>
      </w:pPr>
      <w:r w:rsidRPr="002A4CA0">
        <w:rPr>
          <w:rFonts w:cs="Arial"/>
          <w:szCs w:val="20"/>
          <w:lang w:eastAsia="en-US"/>
        </w:rPr>
        <w:t>This appeals process does not affect a ratepayer’s right</w:t>
      </w:r>
      <w:r w:rsidR="002D6BEC">
        <w:rPr>
          <w:rFonts w:cs="Arial"/>
          <w:szCs w:val="20"/>
          <w:lang w:eastAsia="en-US"/>
        </w:rPr>
        <w:t xml:space="preserve">s to seek </w:t>
      </w:r>
      <w:r w:rsidR="00F06F40">
        <w:rPr>
          <w:rFonts w:cs="Arial"/>
          <w:szCs w:val="20"/>
          <w:lang w:eastAsia="en-US"/>
        </w:rPr>
        <w:t>alternative legal redress</w:t>
      </w:r>
      <w:r w:rsidR="00BC1B5E">
        <w:rPr>
          <w:rFonts w:cs="Arial"/>
          <w:szCs w:val="20"/>
          <w:lang w:eastAsia="en-US"/>
        </w:rPr>
        <w:t>.</w:t>
      </w:r>
      <w:r w:rsidR="00F06F40">
        <w:rPr>
          <w:rFonts w:cs="Arial"/>
          <w:szCs w:val="20"/>
          <w:lang w:eastAsia="en-US"/>
        </w:rPr>
        <w:t xml:space="preserve"> </w:t>
      </w:r>
    </w:p>
    <w:p w14:paraId="5D96FD33" w14:textId="1A8D672D" w:rsidR="002A4CA0" w:rsidRDefault="002A4CA0" w:rsidP="00A91F20">
      <w:pPr>
        <w:jc w:val="both"/>
        <w:rPr>
          <w:rFonts w:cs="Arial"/>
          <w:szCs w:val="20"/>
          <w:lang w:eastAsia="en-US"/>
        </w:rPr>
      </w:pPr>
    </w:p>
    <w:p w14:paraId="3DBBE7FD" w14:textId="77777777" w:rsidR="00D73D55" w:rsidRDefault="00D73D55" w:rsidP="00A91F20">
      <w:pPr>
        <w:jc w:val="both"/>
        <w:rPr>
          <w:rFonts w:cs="Arial"/>
          <w:szCs w:val="20"/>
          <w:lang w:eastAsia="en-US"/>
        </w:rPr>
      </w:pPr>
    </w:p>
    <w:p w14:paraId="36E08CEE" w14:textId="4B792978" w:rsidR="002A4CA0" w:rsidRPr="002A4CA0" w:rsidRDefault="00DE78C8" w:rsidP="00A91F20">
      <w:pPr>
        <w:jc w:val="both"/>
        <w:rPr>
          <w:rFonts w:cs="Arial"/>
          <w:szCs w:val="20"/>
          <w:lang w:eastAsia="en-US"/>
        </w:rPr>
      </w:pPr>
      <w:r>
        <w:rPr>
          <w:rFonts w:cs="Arial"/>
          <w:b/>
          <w:szCs w:val="20"/>
          <w:lang w:eastAsia="en-US"/>
        </w:rPr>
        <w:t>8</w:t>
      </w:r>
      <w:r w:rsidR="00917C13">
        <w:rPr>
          <w:rFonts w:cs="Arial"/>
          <w:b/>
          <w:szCs w:val="20"/>
          <w:lang w:eastAsia="en-US"/>
        </w:rPr>
        <w:t>.</w:t>
      </w:r>
      <w:r w:rsidR="000823E5">
        <w:rPr>
          <w:rFonts w:cs="Arial"/>
          <w:b/>
          <w:szCs w:val="20"/>
          <w:lang w:eastAsia="en-US"/>
        </w:rPr>
        <w:tab/>
      </w:r>
      <w:r>
        <w:rPr>
          <w:rFonts w:cs="Arial"/>
          <w:b/>
          <w:szCs w:val="20"/>
          <w:u w:val="single"/>
          <w:lang w:eastAsia="en-US"/>
        </w:rPr>
        <w:t>Appeal Process</w:t>
      </w:r>
    </w:p>
    <w:p w14:paraId="3A4C0A83" w14:textId="77777777" w:rsidR="00925BAA" w:rsidRDefault="00925BAA" w:rsidP="00A91F20">
      <w:pPr>
        <w:jc w:val="both"/>
        <w:rPr>
          <w:rFonts w:cs="Arial"/>
          <w:szCs w:val="20"/>
          <w:lang w:eastAsia="en-US"/>
        </w:rPr>
      </w:pPr>
    </w:p>
    <w:p w14:paraId="6256E2A3" w14:textId="1F5A6597" w:rsidR="00F06F40" w:rsidRDefault="002A4CA0" w:rsidP="00A91F20">
      <w:pPr>
        <w:jc w:val="both"/>
        <w:rPr>
          <w:rFonts w:cs="Arial"/>
          <w:szCs w:val="20"/>
          <w:lang w:eastAsia="en-US"/>
        </w:rPr>
      </w:pPr>
      <w:r w:rsidRPr="002A4CA0">
        <w:rPr>
          <w:rFonts w:cs="Arial"/>
          <w:szCs w:val="20"/>
          <w:lang w:eastAsia="en-US"/>
        </w:rPr>
        <w:t xml:space="preserve">Appeals may be made by the applicant </w:t>
      </w:r>
      <w:r w:rsidR="00BC1B5E">
        <w:rPr>
          <w:rFonts w:cs="Arial"/>
          <w:szCs w:val="20"/>
          <w:lang w:eastAsia="en-US"/>
        </w:rPr>
        <w:t>(</w:t>
      </w:r>
      <w:r w:rsidR="00A446CD">
        <w:rPr>
          <w:rFonts w:cs="Arial"/>
          <w:szCs w:val="20"/>
          <w:lang w:eastAsia="en-US"/>
        </w:rPr>
        <w:t>i.e.,</w:t>
      </w:r>
      <w:r w:rsidR="00BC1B5E">
        <w:rPr>
          <w:rFonts w:cs="Arial"/>
          <w:szCs w:val="20"/>
          <w:lang w:eastAsia="en-US"/>
        </w:rPr>
        <w:t xml:space="preserve"> the appellant) </w:t>
      </w:r>
      <w:r w:rsidRPr="002A4CA0">
        <w:rPr>
          <w:rFonts w:cs="Arial"/>
          <w:szCs w:val="20"/>
          <w:lang w:eastAsia="en-US"/>
        </w:rPr>
        <w:t xml:space="preserve">within </w:t>
      </w:r>
      <w:r w:rsidR="000823E5">
        <w:rPr>
          <w:rFonts w:cs="Arial"/>
          <w:szCs w:val="20"/>
          <w:lang w:eastAsia="en-US"/>
        </w:rPr>
        <w:t>14</w:t>
      </w:r>
      <w:r w:rsidRPr="002A4CA0">
        <w:rPr>
          <w:rFonts w:cs="Arial"/>
          <w:szCs w:val="20"/>
          <w:lang w:eastAsia="en-US"/>
        </w:rPr>
        <w:t xml:space="preserve"> days of receiving notification of </w:t>
      </w:r>
      <w:r w:rsidR="002D6BEC">
        <w:rPr>
          <w:rFonts w:cs="Arial"/>
          <w:szCs w:val="20"/>
          <w:lang w:eastAsia="en-US"/>
        </w:rPr>
        <w:t xml:space="preserve">their </w:t>
      </w:r>
      <w:r w:rsidR="00F06F40">
        <w:rPr>
          <w:rFonts w:cs="Arial"/>
          <w:szCs w:val="20"/>
          <w:lang w:eastAsia="en-US"/>
        </w:rPr>
        <w:t>entitlement and must identify the</w:t>
      </w:r>
      <w:r w:rsidR="00BC1B5E">
        <w:rPr>
          <w:rFonts w:cs="Arial"/>
          <w:szCs w:val="20"/>
          <w:lang w:eastAsia="en-US"/>
        </w:rPr>
        <w:t>ir</w:t>
      </w:r>
      <w:r w:rsidR="00F06F40">
        <w:rPr>
          <w:rFonts w:cs="Arial"/>
          <w:szCs w:val="20"/>
          <w:lang w:eastAsia="en-US"/>
        </w:rPr>
        <w:t xml:space="preserve"> name and address</w:t>
      </w:r>
      <w:r w:rsidR="00BC1B5E">
        <w:rPr>
          <w:rFonts w:cs="Arial"/>
          <w:szCs w:val="20"/>
          <w:lang w:eastAsia="en-US"/>
        </w:rPr>
        <w:t xml:space="preserve">, </w:t>
      </w:r>
      <w:r w:rsidR="00F06F40">
        <w:rPr>
          <w:rFonts w:cs="Arial"/>
          <w:szCs w:val="20"/>
          <w:lang w:eastAsia="en-US"/>
        </w:rPr>
        <w:t>the grounds on which the appeal is made and may include any new or additional information, provided it is relevant to the decision</w:t>
      </w:r>
      <w:r w:rsidR="00BC1B5E">
        <w:rPr>
          <w:rFonts w:cs="Arial"/>
          <w:szCs w:val="20"/>
          <w:lang w:eastAsia="en-US"/>
        </w:rPr>
        <w:t>-</w:t>
      </w:r>
      <w:r w:rsidR="00F06F40">
        <w:rPr>
          <w:rFonts w:cs="Arial"/>
          <w:szCs w:val="20"/>
          <w:lang w:eastAsia="en-US"/>
        </w:rPr>
        <w:t xml:space="preserve">making process.  </w:t>
      </w:r>
    </w:p>
    <w:p w14:paraId="0C769719" w14:textId="31C756E9" w:rsidR="00F06F40" w:rsidRDefault="00F06F40" w:rsidP="00A91F20">
      <w:pPr>
        <w:jc w:val="both"/>
        <w:rPr>
          <w:rFonts w:cs="Arial"/>
          <w:szCs w:val="20"/>
          <w:lang w:eastAsia="en-US"/>
        </w:rPr>
      </w:pPr>
    </w:p>
    <w:p w14:paraId="5F8B4DA4" w14:textId="06289429" w:rsidR="002A4CA0" w:rsidRPr="002A4CA0" w:rsidRDefault="002A4CA0" w:rsidP="00A91F20">
      <w:pPr>
        <w:jc w:val="both"/>
        <w:rPr>
          <w:rFonts w:cs="Arial"/>
          <w:szCs w:val="20"/>
          <w:lang w:eastAsia="en-US"/>
        </w:rPr>
      </w:pPr>
      <w:r w:rsidRPr="002A4CA0">
        <w:rPr>
          <w:rFonts w:cs="Arial"/>
          <w:szCs w:val="20"/>
          <w:lang w:eastAsia="en-US"/>
        </w:rPr>
        <w:t xml:space="preserve">An appellant may appoint an agent </w:t>
      </w:r>
      <w:r w:rsidR="002D6BEC">
        <w:rPr>
          <w:rFonts w:cs="Arial"/>
          <w:szCs w:val="20"/>
          <w:lang w:eastAsia="en-US"/>
        </w:rPr>
        <w:t xml:space="preserve">or third party </w:t>
      </w:r>
      <w:r w:rsidRPr="002A4CA0">
        <w:rPr>
          <w:rFonts w:cs="Arial"/>
          <w:szCs w:val="20"/>
          <w:lang w:eastAsia="en-US"/>
        </w:rPr>
        <w:t>to act on their behalf</w:t>
      </w:r>
      <w:r w:rsidR="00BC1B5E">
        <w:rPr>
          <w:rFonts w:cs="Arial"/>
          <w:szCs w:val="20"/>
          <w:lang w:eastAsia="en-US"/>
        </w:rPr>
        <w:t>,</w:t>
      </w:r>
      <w:r w:rsidR="00F06F40">
        <w:rPr>
          <w:rFonts w:cs="Arial"/>
          <w:szCs w:val="20"/>
          <w:lang w:eastAsia="en-US"/>
        </w:rPr>
        <w:t xml:space="preserve"> but </w:t>
      </w:r>
      <w:r w:rsidRPr="002A4CA0">
        <w:rPr>
          <w:rFonts w:cs="Arial"/>
          <w:szCs w:val="20"/>
          <w:lang w:eastAsia="en-US"/>
        </w:rPr>
        <w:t xml:space="preserve">in such </w:t>
      </w:r>
      <w:r w:rsidR="00F06F40">
        <w:rPr>
          <w:rFonts w:cs="Arial"/>
          <w:szCs w:val="20"/>
          <w:lang w:eastAsia="en-US"/>
        </w:rPr>
        <w:t xml:space="preserve">instances, </w:t>
      </w:r>
      <w:r w:rsidRPr="002A4CA0">
        <w:rPr>
          <w:rFonts w:cs="Arial"/>
          <w:szCs w:val="20"/>
          <w:lang w:eastAsia="en-US"/>
        </w:rPr>
        <w:t xml:space="preserve">the Council will require </w:t>
      </w:r>
      <w:r w:rsidR="00F06F40">
        <w:rPr>
          <w:rFonts w:cs="Arial"/>
          <w:szCs w:val="20"/>
          <w:lang w:eastAsia="en-US"/>
        </w:rPr>
        <w:t xml:space="preserve">their prior </w:t>
      </w:r>
      <w:r w:rsidRPr="002A4CA0">
        <w:rPr>
          <w:rFonts w:cs="Arial"/>
          <w:szCs w:val="20"/>
          <w:lang w:eastAsia="en-US"/>
        </w:rPr>
        <w:t xml:space="preserve">written authorisation </w:t>
      </w:r>
      <w:r w:rsidR="00F06F40">
        <w:rPr>
          <w:rFonts w:cs="Arial"/>
          <w:szCs w:val="20"/>
          <w:lang w:eastAsia="en-US"/>
        </w:rPr>
        <w:t xml:space="preserve">before </w:t>
      </w:r>
      <w:proofErr w:type="gramStart"/>
      <w:r w:rsidR="002D6BEC">
        <w:rPr>
          <w:rFonts w:cs="Arial"/>
          <w:szCs w:val="20"/>
          <w:lang w:eastAsia="en-US"/>
        </w:rPr>
        <w:t>entering into</w:t>
      </w:r>
      <w:proofErr w:type="gramEnd"/>
      <w:r w:rsidR="002D6BEC">
        <w:rPr>
          <w:rFonts w:cs="Arial"/>
          <w:szCs w:val="20"/>
          <w:lang w:eastAsia="en-US"/>
        </w:rPr>
        <w:t xml:space="preserve"> </w:t>
      </w:r>
      <w:r w:rsidR="00F06F40">
        <w:rPr>
          <w:rFonts w:cs="Arial"/>
          <w:szCs w:val="20"/>
          <w:lang w:eastAsia="en-US"/>
        </w:rPr>
        <w:t xml:space="preserve">any </w:t>
      </w:r>
      <w:r w:rsidR="00B0555D">
        <w:rPr>
          <w:rFonts w:cs="Arial"/>
          <w:szCs w:val="20"/>
          <w:lang w:eastAsia="en-US"/>
        </w:rPr>
        <w:t>correspond</w:t>
      </w:r>
      <w:r w:rsidR="002D6BEC">
        <w:rPr>
          <w:rFonts w:cs="Arial"/>
          <w:szCs w:val="20"/>
          <w:lang w:eastAsia="en-US"/>
        </w:rPr>
        <w:t xml:space="preserve">ence </w:t>
      </w:r>
      <w:r w:rsidRPr="002A4CA0">
        <w:rPr>
          <w:rFonts w:cs="Arial"/>
          <w:szCs w:val="20"/>
          <w:lang w:eastAsia="en-US"/>
        </w:rPr>
        <w:t xml:space="preserve">with </w:t>
      </w:r>
      <w:r w:rsidR="00BC1B5E">
        <w:rPr>
          <w:rFonts w:cs="Arial"/>
          <w:szCs w:val="20"/>
          <w:lang w:eastAsia="en-US"/>
        </w:rPr>
        <w:t xml:space="preserve">an agent or third party.  </w:t>
      </w:r>
      <w:r w:rsidR="00F06F40">
        <w:rPr>
          <w:rFonts w:cs="Arial"/>
          <w:szCs w:val="20"/>
          <w:lang w:eastAsia="en-US"/>
        </w:rPr>
        <w:t xml:space="preserve">  </w:t>
      </w:r>
    </w:p>
    <w:p w14:paraId="7E2E7BD8" w14:textId="77777777" w:rsidR="001A7172" w:rsidRDefault="001A7172" w:rsidP="00A91F20">
      <w:pPr>
        <w:ind w:left="720"/>
        <w:jc w:val="both"/>
        <w:rPr>
          <w:rFonts w:cs="Arial"/>
          <w:szCs w:val="20"/>
          <w:lang w:eastAsia="en-US"/>
        </w:rPr>
      </w:pPr>
    </w:p>
    <w:p w14:paraId="5852038E" w14:textId="66649833" w:rsidR="002A4CA0" w:rsidRPr="002A4CA0" w:rsidRDefault="002A4CA0" w:rsidP="00A91F20">
      <w:pPr>
        <w:jc w:val="both"/>
        <w:rPr>
          <w:rFonts w:cs="Arial"/>
          <w:szCs w:val="20"/>
          <w:lang w:eastAsia="en-US"/>
        </w:rPr>
      </w:pPr>
      <w:r w:rsidRPr="002A4CA0">
        <w:rPr>
          <w:rFonts w:cs="Arial"/>
          <w:szCs w:val="20"/>
          <w:lang w:eastAsia="en-US"/>
        </w:rPr>
        <w:t xml:space="preserve">Appeals </w:t>
      </w:r>
      <w:r w:rsidR="00BC1B5E">
        <w:rPr>
          <w:rFonts w:cs="Arial"/>
          <w:szCs w:val="20"/>
          <w:lang w:eastAsia="en-US"/>
        </w:rPr>
        <w:t xml:space="preserve">concerning </w:t>
      </w:r>
      <w:r w:rsidR="00F06F40">
        <w:rPr>
          <w:rFonts w:cs="Arial"/>
          <w:szCs w:val="20"/>
          <w:lang w:eastAsia="en-US"/>
        </w:rPr>
        <w:t>a d</w:t>
      </w:r>
      <w:r w:rsidR="001A7172">
        <w:rPr>
          <w:rFonts w:cs="Arial"/>
          <w:szCs w:val="20"/>
          <w:lang w:eastAsia="en-US"/>
        </w:rPr>
        <w:t>ecision</w:t>
      </w:r>
      <w:r w:rsidR="00BC1B5E">
        <w:rPr>
          <w:rFonts w:cs="Arial"/>
          <w:szCs w:val="20"/>
          <w:lang w:eastAsia="en-US"/>
        </w:rPr>
        <w:t xml:space="preserve">, must be </w:t>
      </w:r>
      <w:r w:rsidR="00F06F40">
        <w:rPr>
          <w:rFonts w:cs="Arial"/>
          <w:szCs w:val="20"/>
          <w:lang w:eastAsia="en-US"/>
        </w:rPr>
        <w:t xml:space="preserve">submitted </w:t>
      </w:r>
      <w:r w:rsidR="001A7172">
        <w:rPr>
          <w:rFonts w:cs="Arial"/>
          <w:szCs w:val="20"/>
          <w:lang w:eastAsia="en-US"/>
        </w:rPr>
        <w:t>in writing to the Divisional Director</w:t>
      </w:r>
      <w:r w:rsidR="00BC1B5E">
        <w:rPr>
          <w:rFonts w:cs="Arial"/>
          <w:szCs w:val="20"/>
          <w:lang w:eastAsia="en-US"/>
        </w:rPr>
        <w:t xml:space="preserve"> </w:t>
      </w:r>
      <w:r w:rsidR="001A7172">
        <w:rPr>
          <w:rFonts w:cs="Arial"/>
          <w:szCs w:val="20"/>
          <w:lang w:eastAsia="en-US"/>
        </w:rPr>
        <w:t>/</w:t>
      </w:r>
      <w:r w:rsidR="00BC1B5E">
        <w:rPr>
          <w:rFonts w:cs="Arial"/>
          <w:szCs w:val="20"/>
          <w:lang w:eastAsia="en-US"/>
        </w:rPr>
        <w:t xml:space="preserve"> </w:t>
      </w:r>
      <w:r w:rsidR="001A7172">
        <w:rPr>
          <w:rFonts w:cs="Arial"/>
          <w:szCs w:val="20"/>
          <w:lang w:eastAsia="en-US"/>
        </w:rPr>
        <w:t xml:space="preserve">Head of Service who will then consider the Appeal in consultation with the Portfolio Holder. </w:t>
      </w:r>
      <w:r w:rsidRPr="002A4CA0">
        <w:rPr>
          <w:rFonts w:cs="Arial"/>
          <w:szCs w:val="20"/>
          <w:lang w:eastAsia="en-US"/>
        </w:rPr>
        <w:t xml:space="preserve">A decision made by the Divisional Director in consultation with the Portfolio Holder will be final. </w:t>
      </w:r>
    </w:p>
    <w:p w14:paraId="5D5F429D" w14:textId="77777777" w:rsidR="002A4CA0" w:rsidRPr="002A4CA0" w:rsidRDefault="002A4CA0" w:rsidP="00A91F20">
      <w:pPr>
        <w:jc w:val="both"/>
        <w:rPr>
          <w:rFonts w:cs="Arial"/>
          <w:szCs w:val="20"/>
          <w:lang w:eastAsia="en-US"/>
        </w:rPr>
      </w:pPr>
    </w:p>
    <w:p w14:paraId="2A8B6DAF" w14:textId="72D47754" w:rsidR="002A4CA0" w:rsidRDefault="00A446CD" w:rsidP="00A91F20">
      <w:pPr>
        <w:jc w:val="both"/>
        <w:rPr>
          <w:rFonts w:cs="Arial"/>
          <w:szCs w:val="20"/>
          <w:lang w:eastAsia="en-US"/>
        </w:rPr>
      </w:pPr>
      <w:r w:rsidRPr="002A4CA0">
        <w:rPr>
          <w:rFonts w:cs="Arial"/>
          <w:szCs w:val="20"/>
          <w:lang w:eastAsia="en-US"/>
        </w:rPr>
        <w:t xml:space="preserve">Each </w:t>
      </w:r>
      <w:r>
        <w:rPr>
          <w:rFonts w:cs="Arial"/>
          <w:szCs w:val="20"/>
          <w:lang w:eastAsia="en-US"/>
        </w:rPr>
        <w:t xml:space="preserve">appeal </w:t>
      </w:r>
      <w:r w:rsidRPr="002A4CA0">
        <w:rPr>
          <w:rFonts w:cs="Arial"/>
          <w:szCs w:val="20"/>
          <w:lang w:eastAsia="en-US"/>
        </w:rPr>
        <w:t>application</w:t>
      </w:r>
      <w:r w:rsidR="002A4CA0" w:rsidRPr="002A4CA0">
        <w:rPr>
          <w:rFonts w:cs="Arial"/>
          <w:szCs w:val="20"/>
          <w:lang w:eastAsia="en-US"/>
        </w:rPr>
        <w:t xml:space="preserve"> will be considered individually</w:t>
      </w:r>
      <w:r w:rsidR="00BC1B5E">
        <w:rPr>
          <w:rFonts w:cs="Arial"/>
          <w:szCs w:val="20"/>
          <w:lang w:eastAsia="en-US"/>
        </w:rPr>
        <w:t xml:space="preserve"> and </w:t>
      </w:r>
      <w:r w:rsidR="002A4CA0" w:rsidRPr="002A4CA0">
        <w:rPr>
          <w:rFonts w:cs="Arial"/>
          <w:szCs w:val="20"/>
          <w:lang w:eastAsia="en-US"/>
        </w:rPr>
        <w:t xml:space="preserve">on its </w:t>
      </w:r>
      <w:r w:rsidR="00F06F40">
        <w:rPr>
          <w:rFonts w:cs="Arial"/>
          <w:szCs w:val="20"/>
          <w:lang w:eastAsia="en-US"/>
        </w:rPr>
        <w:t xml:space="preserve">own </w:t>
      </w:r>
      <w:r w:rsidR="002A4CA0" w:rsidRPr="002A4CA0">
        <w:rPr>
          <w:rFonts w:cs="Arial"/>
          <w:szCs w:val="20"/>
          <w:lang w:eastAsia="en-US"/>
        </w:rPr>
        <w:t>merit</w:t>
      </w:r>
      <w:r w:rsidR="00F06F40">
        <w:rPr>
          <w:rFonts w:cs="Arial"/>
          <w:szCs w:val="20"/>
          <w:lang w:eastAsia="en-US"/>
        </w:rPr>
        <w:t>s</w:t>
      </w:r>
      <w:r w:rsidR="002A4CA0" w:rsidRPr="002A4CA0">
        <w:rPr>
          <w:rFonts w:cs="Arial"/>
          <w:szCs w:val="20"/>
          <w:lang w:eastAsia="en-US"/>
        </w:rPr>
        <w:t>.</w:t>
      </w:r>
    </w:p>
    <w:p w14:paraId="62D5D7C3" w14:textId="40C340F0" w:rsidR="00985D38" w:rsidRDefault="00985D38" w:rsidP="00A91F20">
      <w:pPr>
        <w:jc w:val="both"/>
        <w:rPr>
          <w:rFonts w:cs="Arial"/>
          <w:szCs w:val="20"/>
          <w:lang w:eastAsia="en-US"/>
        </w:rPr>
      </w:pPr>
    </w:p>
    <w:p w14:paraId="1D9EFCA6" w14:textId="47858269" w:rsidR="00985D38" w:rsidRDefault="00985D38" w:rsidP="00A91F20">
      <w:pPr>
        <w:jc w:val="both"/>
        <w:rPr>
          <w:rFonts w:cs="Arial"/>
          <w:szCs w:val="20"/>
          <w:lang w:eastAsia="en-US"/>
        </w:rPr>
      </w:pPr>
      <w:r>
        <w:rPr>
          <w:rFonts w:cs="Arial"/>
          <w:szCs w:val="20"/>
          <w:lang w:eastAsia="en-US"/>
        </w:rPr>
        <w:t>An appeal shall only be permissible if it is received in the format required under this policy by Harrow Council between the period 1</w:t>
      </w:r>
      <w:r w:rsidRPr="00B75BD4">
        <w:rPr>
          <w:rFonts w:cs="Arial"/>
          <w:szCs w:val="20"/>
          <w:vertAlign w:val="superscript"/>
          <w:lang w:eastAsia="en-US"/>
        </w:rPr>
        <w:t>st</w:t>
      </w:r>
      <w:r>
        <w:rPr>
          <w:rFonts w:cs="Arial"/>
          <w:szCs w:val="20"/>
          <w:lang w:eastAsia="en-US"/>
        </w:rPr>
        <w:t xml:space="preserve"> April 202</w:t>
      </w:r>
      <w:r w:rsidR="00270F45">
        <w:rPr>
          <w:rFonts w:cs="Arial"/>
          <w:szCs w:val="20"/>
          <w:lang w:eastAsia="en-US"/>
        </w:rPr>
        <w:t>4</w:t>
      </w:r>
      <w:r>
        <w:rPr>
          <w:rFonts w:cs="Arial"/>
          <w:szCs w:val="20"/>
          <w:lang w:eastAsia="en-US"/>
        </w:rPr>
        <w:t xml:space="preserve"> and 15</w:t>
      </w:r>
      <w:r w:rsidRPr="00B75BD4">
        <w:rPr>
          <w:rFonts w:cs="Arial"/>
          <w:szCs w:val="20"/>
          <w:vertAlign w:val="superscript"/>
          <w:lang w:eastAsia="en-US"/>
        </w:rPr>
        <w:t>th</w:t>
      </w:r>
      <w:r>
        <w:rPr>
          <w:rFonts w:cs="Arial"/>
          <w:szCs w:val="20"/>
          <w:lang w:eastAsia="en-US"/>
        </w:rPr>
        <w:t xml:space="preserve"> </w:t>
      </w:r>
      <w:r w:rsidR="00BC1B5E">
        <w:rPr>
          <w:rFonts w:cs="Arial"/>
          <w:szCs w:val="20"/>
          <w:lang w:eastAsia="en-US"/>
        </w:rPr>
        <w:t xml:space="preserve">April </w:t>
      </w:r>
      <w:r>
        <w:rPr>
          <w:rFonts w:cs="Arial"/>
          <w:szCs w:val="20"/>
          <w:lang w:eastAsia="en-US"/>
        </w:rPr>
        <w:t>202</w:t>
      </w:r>
      <w:r w:rsidR="00270F45">
        <w:rPr>
          <w:rFonts w:cs="Arial"/>
          <w:szCs w:val="20"/>
          <w:lang w:eastAsia="en-US"/>
        </w:rPr>
        <w:t>5</w:t>
      </w:r>
      <w:r>
        <w:rPr>
          <w:rFonts w:cs="Arial"/>
          <w:szCs w:val="20"/>
          <w:lang w:eastAsia="en-US"/>
        </w:rPr>
        <w:t xml:space="preserve">.  </w:t>
      </w:r>
    </w:p>
    <w:p w14:paraId="6B80194E" w14:textId="77777777" w:rsidR="002A4CA0" w:rsidRDefault="002A4CA0" w:rsidP="00A91F20">
      <w:pPr>
        <w:jc w:val="both"/>
        <w:rPr>
          <w:rFonts w:cs="Arial"/>
          <w:b/>
          <w:szCs w:val="20"/>
          <w:lang w:eastAsia="en-US"/>
        </w:rPr>
      </w:pPr>
    </w:p>
    <w:p w14:paraId="2C57A4DF" w14:textId="4282B750" w:rsidR="002A4CA0" w:rsidRDefault="00917C13" w:rsidP="00A91F20">
      <w:pPr>
        <w:jc w:val="both"/>
        <w:rPr>
          <w:rFonts w:cs="Arial"/>
          <w:b/>
          <w:szCs w:val="20"/>
          <w:u w:val="single"/>
          <w:lang w:eastAsia="en-US"/>
        </w:rPr>
      </w:pPr>
      <w:r>
        <w:rPr>
          <w:rFonts w:cs="Arial"/>
          <w:b/>
          <w:szCs w:val="20"/>
          <w:lang w:eastAsia="en-US"/>
        </w:rPr>
        <w:t>8.</w:t>
      </w:r>
      <w:r w:rsidR="002A4CA0" w:rsidRPr="002A4CA0">
        <w:rPr>
          <w:rFonts w:cs="Arial"/>
          <w:b/>
          <w:szCs w:val="20"/>
          <w:lang w:eastAsia="en-US"/>
        </w:rPr>
        <w:t xml:space="preserve"> </w:t>
      </w:r>
      <w:r w:rsidR="00DB1E48">
        <w:rPr>
          <w:rFonts w:cs="Arial"/>
          <w:b/>
          <w:szCs w:val="20"/>
          <w:lang w:eastAsia="en-US"/>
        </w:rPr>
        <w:tab/>
      </w:r>
      <w:r w:rsidR="00DE78C8">
        <w:rPr>
          <w:rFonts w:cs="Arial"/>
          <w:b/>
          <w:szCs w:val="20"/>
          <w:u w:val="single"/>
          <w:lang w:eastAsia="en-US"/>
        </w:rPr>
        <w:t xml:space="preserve">Period of Rate Relief </w:t>
      </w:r>
    </w:p>
    <w:p w14:paraId="2852EA59" w14:textId="77777777" w:rsidR="00925BAA" w:rsidRPr="00925BAA" w:rsidRDefault="00925BAA" w:rsidP="00A91F20">
      <w:pPr>
        <w:jc w:val="both"/>
        <w:rPr>
          <w:rFonts w:cs="Arial"/>
          <w:b/>
          <w:szCs w:val="20"/>
          <w:u w:val="single"/>
          <w:lang w:eastAsia="en-US"/>
        </w:rPr>
      </w:pPr>
    </w:p>
    <w:p w14:paraId="395CC944" w14:textId="741A7237" w:rsidR="002A4CA0" w:rsidRPr="002A4CA0" w:rsidRDefault="00E240AA" w:rsidP="00A91F20">
      <w:pPr>
        <w:jc w:val="both"/>
        <w:rPr>
          <w:rFonts w:cs="Arial"/>
          <w:szCs w:val="20"/>
          <w:lang w:eastAsia="en-US"/>
        </w:rPr>
      </w:pPr>
      <w:r>
        <w:rPr>
          <w:rFonts w:cs="Arial"/>
          <w:szCs w:val="20"/>
          <w:lang w:eastAsia="en-US"/>
        </w:rPr>
        <w:t xml:space="preserve">This policy shall apply for one financial </w:t>
      </w:r>
      <w:r w:rsidRPr="00BA5833">
        <w:rPr>
          <w:rFonts w:cs="Arial"/>
          <w:szCs w:val="20"/>
          <w:lang w:eastAsia="en-US"/>
        </w:rPr>
        <w:t xml:space="preserve">year </w:t>
      </w:r>
      <w:r w:rsidR="002A4CA0" w:rsidRPr="00A91F20">
        <w:rPr>
          <w:rFonts w:cs="Arial"/>
          <w:szCs w:val="20"/>
          <w:lang w:eastAsia="en-US"/>
        </w:rPr>
        <w:t>commencing 1</w:t>
      </w:r>
      <w:r w:rsidR="002A4CA0" w:rsidRPr="00A91F20">
        <w:rPr>
          <w:rFonts w:cs="Arial"/>
          <w:szCs w:val="20"/>
          <w:vertAlign w:val="superscript"/>
          <w:lang w:eastAsia="en-US"/>
        </w:rPr>
        <w:t>st</w:t>
      </w:r>
      <w:r w:rsidR="002A4CA0" w:rsidRPr="00A91F20">
        <w:rPr>
          <w:rFonts w:cs="Arial"/>
          <w:szCs w:val="20"/>
          <w:lang w:eastAsia="en-US"/>
        </w:rPr>
        <w:t xml:space="preserve"> April 20</w:t>
      </w:r>
      <w:r w:rsidR="00835D92" w:rsidRPr="00A91F20">
        <w:rPr>
          <w:rFonts w:cs="Arial"/>
          <w:szCs w:val="20"/>
          <w:lang w:eastAsia="en-US"/>
        </w:rPr>
        <w:t>2</w:t>
      </w:r>
      <w:r w:rsidR="00270F45">
        <w:rPr>
          <w:rFonts w:cs="Arial"/>
          <w:szCs w:val="20"/>
          <w:lang w:eastAsia="en-US"/>
        </w:rPr>
        <w:t>4</w:t>
      </w:r>
      <w:r>
        <w:rPr>
          <w:rFonts w:cs="Arial"/>
          <w:szCs w:val="20"/>
          <w:lang w:eastAsia="en-US"/>
        </w:rPr>
        <w:t xml:space="preserve"> and ending on 31</w:t>
      </w:r>
      <w:r w:rsidRPr="00BA5833">
        <w:rPr>
          <w:rFonts w:cs="Arial"/>
          <w:szCs w:val="20"/>
          <w:vertAlign w:val="superscript"/>
          <w:lang w:eastAsia="en-US"/>
        </w:rPr>
        <w:t>st</w:t>
      </w:r>
      <w:r>
        <w:rPr>
          <w:rFonts w:cs="Arial"/>
          <w:szCs w:val="20"/>
          <w:lang w:eastAsia="en-US"/>
        </w:rPr>
        <w:t xml:space="preserve"> March 202</w:t>
      </w:r>
      <w:r w:rsidR="00270F45">
        <w:rPr>
          <w:rFonts w:cs="Arial"/>
          <w:szCs w:val="20"/>
          <w:lang w:eastAsia="en-US"/>
        </w:rPr>
        <w:t>5</w:t>
      </w:r>
      <w:r w:rsidR="002D59FC">
        <w:rPr>
          <w:rFonts w:cs="Arial"/>
          <w:szCs w:val="20"/>
          <w:lang w:eastAsia="en-US"/>
        </w:rPr>
        <w:t>.</w:t>
      </w:r>
    </w:p>
    <w:p w14:paraId="37A20FC5" w14:textId="77777777" w:rsidR="002A4CA0" w:rsidRPr="002A4CA0" w:rsidRDefault="002A4CA0" w:rsidP="00A91F20">
      <w:pPr>
        <w:tabs>
          <w:tab w:val="num" w:pos="720"/>
        </w:tabs>
        <w:ind w:left="720" w:hanging="720"/>
        <w:jc w:val="both"/>
        <w:rPr>
          <w:rFonts w:cs="Arial"/>
          <w:szCs w:val="20"/>
          <w:lang w:eastAsia="en-US"/>
        </w:rPr>
      </w:pPr>
    </w:p>
    <w:p w14:paraId="5F43B8C7" w14:textId="4C10065F" w:rsidR="002A4CA0" w:rsidRDefault="002A4CA0" w:rsidP="00A91F20">
      <w:pPr>
        <w:jc w:val="both"/>
        <w:rPr>
          <w:rFonts w:cs="Arial"/>
          <w:szCs w:val="20"/>
          <w:lang w:eastAsia="en-US"/>
        </w:rPr>
      </w:pPr>
      <w:r w:rsidRPr="002A4CA0">
        <w:rPr>
          <w:rFonts w:cs="Arial"/>
          <w:szCs w:val="20"/>
          <w:lang w:eastAsia="en-US"/>
        </w:rPr>
        <w:t xml:space="preserve">Ratepayers will be notified that any relief awarded </w:t>
      </w:r>
      <w:r w:rsidR="002D59FC">
        <w:rPr>
          <w:rFonts w:cs="Arial"/>
          <w:szCs w:val="20"/>
          <w:lang w:eastAsia="en-US"/>
        </w:rPr>
        <w:t xml:space="preserve">under this policy, </w:t>
      </w:r>
      <w:r w:rsidRPr="002A4CA0">
        <w:rPr>
          <w:rFonts w:cs="Arial"/>
          <w:szCs w:val="20"/>
          <w:lang w:eastAsia="en-US"/>
        </w:rPr>
        <w:t xml:space="preserve">is </w:t>
      </w:r>
      <w:r w:rsidR="00F06F40">
        <w:rPr>
          <w:rFonts w:cs="Arial"/>
          <w:szCs w:val="20"/>
          <w:lang w:eastAsia="en-US"/>
        </w:rPr>
        <w:t xml:space="preserve">subject to their eligibility being within that </w:t>
      </w:r>
      <w:r w:rsidRPr="002A4CA0">
        <w:rPr>
          <w:rFonts w:cs="Arial"/>
          <w:szCs w:val="20"/>
          <w:lang w:eastAsia="en-US"/>
        </w:rPr>
        <w:t>specific per</w:t>
      </w:r>
      <w:r w:rsidR="007C37DE">
        <w:rPr>
          <w:rFonts w:cs="Arial"/>
          <w:szCs w:val="20"/>
          <w:lang w:eastAsia="en-US"/>
        </w:rPr>
        <w:t>iod only</w:t>
      </w:r>
      <w:r w:rsidR="00A671A5">
        <w:rPr>
          <w:rFonts w:cs="Arial"/>
          <w:szCs w:val="20"/>
          <w:lang w:eastAsia="en-US"/>
        </w:rPr>
        <w:t xml:space="preserve">. </w:t>
      </w:r>
      <w:r w:rsidRPr="002A4CA0">
        <w:rPr>
          <w:rFonts w:cs="Arial"/>
          <w:szCs w:val="20"/>
          <w:lang w:eastAsia="en-US"/>
        </w:rPr>
        <w:t xml:space="preserve">  </w:t>
      </w:r>
    </w:p>
    <w:p w14:paraId="1DD152F7" w14:textId="1AC8C1D1" w:rsidR="004E2880" w:rsidRDefault="004E2880" w:rsidP="00A91F20">
      <w:pPr>
        <w:jc w:val="both"/>
        <w:rPr>
          <w:rFonts w:cs="Arial"/>
          <w:szCs w:val="20"/>
          <w:lang w:eastAsia="en-US"/>
        </w:rPr>
      </w:pPr>
    </w:p>
    <w:p w14:paraId="56B8D8BA" w14:textId="5213F5C9" w:rsidR="004E2880" w:rsidRDefault="004E2880" w:rsidP="004E2880">
      <w:pPr>
        <w:jc w:val="both"/>
      </w:pPr>
      <w:r>
        <w:t>From 1</w:t>
      </w:r>
      <w:r w:rsidRPr="00B169FF">
        <w:rPr>
          <w:vertAlign w:val="superscript"/>
        </w:rPr>
        <w:t>st</w:t>
      </w:r>
      <w:r>
        <w:t xml:space="preserve"> April 2024, statutory provisions regulating, in particular, the award and period for </w:t>
      </w:r>
      <w:proofErr w:type="gramStart"/>
      <w:r>
        <w:t>which  discretionary</w:t>
      </w:r>
      <w:proofErr w:type="gramEnd"/>
      <w:r>
        <w:t xml:space="preserve"> rate relief shall be considered, are revoked and  all such matters shall instead be  subject to local authority policy and determination..  Details of each Discretionary Rate Relief type and policy are available on our webpages at </w:t>
      </w:r>
      <w:hyperlink r:id="rId10" w:history="1">
        <w:r w:rsidRPr="002721C2">
          <w:rPr>
            <w:rStyle w:val="Hyperlink"/>
          </w:rPr>
          <w:t>www.harrow.gov.uk/brates</w:t>
        </w:r>
      </w:hyperlink>
    </w:p>
    <w:p w14:paraId="2111F1DC" w14:textId="77777777" w:rsidR="004E2880" w:rsidRDefault="004E2880" w:rsidP="004E2880">
      <w:pPr>
        <w:jc w:val="both"/>
      </w:pPr>
    </w:p>
    <w:p w14:paraId="0C5F474B" w14:textId="7750B119" w:rsidR="004E2880" w:rsidRDefault="004E2880" w:rsidP="004E2880">
      <w:pPr>
        <w:jc w:val="both"/>
      </w:pPr>
      <w:r>
        <w:t xml:space="preserve">As a general rule, Discretionary Rate Relief applications will be considered for the preceding financial year </w:t>
      </w:r>
      <w:proofErr w:type="gramStart"/>
      <w:r>
        <w:t>( i.e.</w:t>
      </w:r>
      <w:proofErr w:type="gramEnd"/>
      <w:r>
        <w:t xml:space="preserve"> 1st April to 31</w:t>
      </w:r>
      <w:r w:rsidRPr="00B169FF">
        <w:rPr>
          <w:vertAlign w:val="superscript"/>
        </w:rPr>
        <w:t>st</w:t>
      </w:r>
      <w:r>
        <w:t xml:space="preserve"> March), if an application is determined on or before the 30</w:t>
      </w:r>
      <w:r w:rsidRPr="00B169FF">
        <w:rPr>
          <w:vertAlign w:val="superscript"/>
        </w:rPr>
        <w:t>th of</w:t>
      </w:r>
      <w:r>
        <w:t xml:space="preserve"> September of the following year.  For example, a discretionary relief application determined on 30</w:t>
      </w:r>
      <w:r w:rsidRPr="00E55951">
        <w:rPr>
          <w:vertAlign w:val="superscript"/>
        </w:rPr>
        <w:t>th</w:t>
      </w:r>
      <w:r>
        <w:t xml:space="preserve"> September 2024, may be awarded from 1</w:t>
      </w:r>
      <w:r w:rsidRPr="00E55951">
        <w:rPr>
          <w:vertAlign w:val="superscript"/>
        </w:rPr>
        <w:t>st</w:t>
      </w:r>
      <w:r>
        <w:t xml:space="preserve"> April 2023.  </w:t>
      </w:r>
    </w:p>
    <w:p w14:paraId="6DA705FD" w14:textId="77777777" w:rsidR="004E2880" w:rsidRDefault="004E2880" w:rsidP="004E2880">
      <w:pPr>
        <w:jc w:val="both"/>
      </w:pPr>
    </w:p>
    <w:p w14:paraId="3E3EB50E" w14:textId="77777777" w:rsidR="004E2880" w:rsidRDefault="004E2880" w:rsidP="004E2880">
      <w:pPr>
        <w:jc w:val="both"/>
      </w:pPr>
      <w:r>
        <w:t xml:space="preserve">To clarify, however, a blanket policy shall not apply to the scheme, with each case being considered on its own merits.  For example, where a new Business Rates liability is created retrospectively due to a single property being converted into two units, resulting in a new ratepayer being responsible for the Business Rates for one of the units, if an application is received within a reasonable time frame of the initial Business Rates bill being issued to the new party, a retrospective award from the effective date of the Business Rates liability may be considered, providing there is evidence of entitlement to the relevant discretionary rate relief. </w:t>
      </w:r>
    </w:p>
    <w:p w14:paraId="22C0234E" w14:textId="77777777" w:rsidR="004E2880" w:rsidRPr="002A4CA0" w:rsidRDefault="004E2880" w:rsidP="00A91F20">
      <w:pPr>
        <w:jc w:val="both"/>
        <w:rPr>
          <w:rFonts w:cs="Arial"/>
          <w:szCs w:val="20"/>
          <w:lang w:eastAsia="en-US"/>
        </w:rPr>
      </w:pPr>
    </w:p>
    <w:p w14:paraId="44149DAF" w14:textId="77777777" w:rsidR="002A4CA0" w:rsidRPr="002A4CA0" w:rsidRDefault="002A4CA0" w:rsidP="00A91F20">
      <w:pPr>
        <w:jc w:val="both"/>
        <w:rPr>
          <w:rFonts w:cs="Arial"/>
          <w:szCs w:val="20"/>
          <w:lang w:eastAsia="en-US"/>
        </w:rPr>
      </w:pPr>
    </w:p>
    <w:p w14:paraId="6783EB46" w14:textId="04FBC38D" w:rsidR="00DE78C8" w:rsidRPr="00DE78C8" w:rsidRDefault="00DE78C8" w:rsidP="00DE78C8">
      <w:pPr>
        <w:jc w:val="both"/>
        <w:rPr>
          <w:rFonts w:cs="Arial"/>
          <w:bCs/>
          <w:lang w:eastAsia="en-US"/>
        </w:rPr>
      </w:pPr>
      <w:r>
        <w:rPr>
          <w:rFonts w:cs="Arial"/>
          <w:bCs/>
          <w:lang w:eastAsia="en-US"/>
        </w:rPr>
        <w:lastRenderedPageBreak/>
        <w:t>For transparency purposes this scheme is conditional on the relief being subject to the property’s continuing eligibility</w:t>
      </w:r>
      <w:r w:rsidR="00BC1B5E">
        <w:rPr>
          <w:rFonts w:cs="Arial"/>
          <w:bCs/>
          <w:lang w:eastAsia="en-US"/>
        </w:rPr>
        <w:t xml:space="preserve">.  </w:t>
      </w:r>
    </w:p>
    <w:p w14:paraId="482361CA" w14:textId="77777777" w:rsidR="004F44EC" w:rsidRDefault="004F44EC" w:rsidP="00A91F20">
      <w:pPr>
        <w:jc w:val="both"/>
        <w:rPr>
          <w:rFonts w:cs="Arial"/>
          <w:b/>
          <w:szCs w:val="20"/>
          <w:lang w:eastAsia="en-US"/>
        </w:rPr>
      </w:pPr>
    </w:p>
    <w:p w14:paraId="0FBCBD49" w14:textId="78E317B0" w:rsidR="002A4CA0" w:rsidRPr="002A4CA0" w:rsidRDefault="00917C13" w:rsidP="00A91F20">
      <w:pPr>
        <w:jc w:val="both"/>
        <w:rPr>
          <w:rFonts w:cs="Arial"/>
          <w:szCs w:val="20"/>
          <w:lang w:eastAsia="en-US"/>
        </w:rPr>
      </w:pPr>
      <w:r>
        <w:rPr>
          <w:rFonts w:cs="Arial"/>
          <w:b/>
          <w:szCs w:val="20"/>
          <w:lang w:eastAsia="en-US"/>
        </w:rPr>
        <w:t>9</w:t>
      </w:r>
      <w:r w:rsidR="002A4CA0" w:rsidRPr="002A4CA0">
        <w:rPr>
          <w:rFonts w:cs="Arial"/>
          <w:b/>
          <w:szCs w:val="20"/>
          <w:lang w:eastAsia="en-US"/>
        </w:rPr>
        <w:t xml:space="preserve">. </w:t>
      </w:r>
      <w:r w:rsidR="00DB1E48">
        <w:rPr>
          <w:rFonts w:cs="Arial"/>
          <w:b/>
          <w:szCs w:val="20"/>
          <w:lang w:eastAsia="en-US"/>
        </w:rPr>
        <w:tab/>
      </w:r>
      <w:r w:rsidR="00DE78C8">
        <w:rPr>
          <w:rFonts w:cs="Arial"/>
          <w:b/>
          <w:szCs w:val="20"/>
          <w:u w:val="single"/>
          <w:lang w:eastAsia="en-US"/>
        </w:rPr>
        <w:t xml:space="preserve">Cancellation of Relief </w:t>
      </w:r>
    </w:p>
    <w:p w14:paraId="3156CFF4" w14:textId="77777777" w:rsidR="00925BAA" w:rsidRDefault="00925BAA" w:rsidP="00A91F20">
      <w:pPr>
        <w:jc w:val="both"/>
        <w:rPr>
          <w:rFonts w:cs="Arial"/>
          <w:szCs w:val="20"/>
          <w:lang w:eastAsia="en-US"/>
        </w:rPr>
      </w:pPr>
    </w:p>
    <w:p w14:paraId="56B65F94" w14:textId="5DAF838E" w:rsidR="002A4CA0" w:rsidRPr="002A4CA0" w:rsidRDefault="002A4CA0" w:rsidP="00A91F20">
      <w:pPr>
        <w:jc w:val="both"/>
        <w:rPr>
          <w:rFonts w:cs="Arial"/>
          <w:szCs w:val="20"/>
          <w:lang w:eastAsia="en-US"/>
        </w:rPr>
      </w:pPr>
      <w:r w:rsidRPr="002A4CA0">
        <w:rPr>
          <w:rFonts w:cs="Arial"/>
          <w:szCs w:val="20"/>
          <w:lang w:eastAsia="en-US"/>
        </w:rPr>
        <w:t>Relief will be cancelled if:</w:t>
      </w:r>
    </w:p>
    <w:p w14:paraId="2D7D843D" w14:textId="77777777" w:rsidR="002A4CA0" w:rsidRPr="002A4CA0" w:rsidRDefault="002A4CA0" w:rsidP="00A91F20">
      <w:pPr>
        <w:jc w:val="both"/>
        <w:rPr>
          <w:rFonts w:cs="Arial"/>
          <w:szCs w:val="20"/>
          <w:lang w:eastAsia="en-US"/>
        </w:rPr>
      </w:pPr>
    </w:p>
    <w:p w14:paraId="4346D8F9" w14:textId="77777777" w:rsidR="002A4CA0" w:rsidRPr="002A4CA0" w:rsidRDefault="002A4CA0" w:rsidP="00A91F20">
      <w:pPr>
        <w:numPr>
          <w:ilvl w:val="0"/>
          <w:numId w:val="5"/>
        </w:numPr>
        <w:jc w:val="both"/>
        <w:rPr>
          <w:rFonts w:cs="Arial"/>
          <w:szCs w:val="20"/>
          <w:lang w:eastAsia="en-US"/>
        </w:rPr>
      </w:pPr>
      <w:r w:rsidRPr="002A4CA0">
        <w:rPr>
          <w:rFonts w:cs="Arial"/>
          <w:szCs w:val="20"/>
          <w:lang w:eastAsia="en-US"/>
        </w:rPr>
        <w:t xml:space="preserve">The applicant ceases to be the </w:t>
      </w:r>
      <w:proofErr w:type="gramStart"/>
      <w:r w:rsidRPr="002A4CA0">
        <w:rPr>
          <w:rFonts w:cs="Arial"/>
          <w:szCs w:val="20"/>
          <w:lang w:eastAsia="en-US"/>
        </w:rPr>
        <w:t>ratepayer</w:t>
      </w:r>
      <w:proofErr w:type="gramEnd"/>
    </w:p>
    <w:p w14:paraId="0FFEA6DF" w14:textId="3093A864" w:rsidR="002A4CA0" w:rsidRPr="002A4CA0" w:rsidRDefault="002A4CA0" w:rsidP="00A91F20">
      <w:pPr>
        <w:numPr>
          <w:ilvl w:val="0"/>
          <w:numId w:val="5"/>
        </w:numPr>
        <w:jc w:val="both"/>
        <w:rPr>
          <w:rFonts w:cs="Arial"/>
          <w:szCs w:val="20"/>
          <w:lang w:eastAsia="en-US"/>
        </w:rPr>
      </w:pPr>
      <w:r w:rsidRPr="002A4CA0">
        <w:rPr>
          <w:rFonts w:cs="Arial"/>
          <w:szCs w:val="20"/>
          <w:lang w:eastAsia="en-US"/>
        </w:rPr>
        <w:t xml:space="preserve">The property becomes </w:t>
      </w:r>
      <w:r w:rsidR="00BC1B5E">
        <w:rPr>
          <w:rFonts w:cs="Arial"/>
          <w:szCs w:val="20"/>
          <w:lang w:eastAsia="en-US"/>
        </w:rPr>
        <w:t>unoccupied (“</w:t>
      </w:r>
      <w:r w:rsidRPr="002A4CA0">
        <w:rPr>
          <w:rFonts w:cs="Arial"/>
          <w:szCs w:val="20"/>
          <w:lang w:eastAsia="en-US"/>
        </w:rPr>
        <w:t>empty</w:t>
      </w:r>
      <w:r w:rsidR="00BC1B5E">
        <w:rPr>
          <w:rFonts w:cs="Arial"/>
          <w:szCs w:val="20"/>
          <w:lang w:eastAsia="en-US"/>
        </w:rPr>
        <w:t>”)</w:t>
      </w:r>
      <w:r w:rsidRPr="002A4CA0">
        <w:rPr>
          <w:rFonts w:cs="Arial"/>
          <w:szCs w:val="20"/>
          <w:lang w:eastAsia="en-US"/>
        </w:rPr>
        <w:t xml:space="preserve"> </w:t>
      </w:r>
    </w:p>
    <w:p w14:paraId="37546765" w14:textId="77777777" w:rsidR="002A4CA0" w:rsidRDefault="002A4CA0" w:rsidP="00A91F20">
      <w:pPr>
        <w:numPr>
          <w:ilvl w:val="0"/>
          <w:numId w:val="5"/>
        </w:numPr>
        <w:jc w:val="both"/>
        <w:rPr>
          <w:rFonts w:cs="Arial"/>
          <w:szCs w:val="20"/>
          <w:lang w:eastAsia="en-US"/>
        </w:rPr>
      </w:pPr>
      <w:r w:rsidRPr="002A4CA0">
        <w:rPr>
          <w:rFonts w:cs="Arial"/>
          <w:szCs w:val="20"/>
          <w:lang w:eastAsia="en-US"/>
        </w:rPr>
        <w:t>The use of the property changes</w:t>
      </w:r>
    </w:p>
    <w:p w14:paraId="3C0F51E0" w14:textId="47C51BD2" w:rsidR="00DB1E48" w:rsidRDefault="00DB1E48" w:rsidP="00A91F20">
      <w:pPr>
        <w:numPr>
          <w:ilvl w:val="0"/>
          <w:numId w:val="5"/>
        </w:numPr>
        <w:jc w:val="both"/>
        <w:rPr>
          <w:rFonts w:cs="Arial"/>
          <w:szCs w:val="20"/>
          <w:lang w:eastAsia="en-US"/>
        </w:rPr>
      </w:pPr>
      <w:r>
        <w:rPr>
          <w:rFonts w:cs="Arial"/>
          <w:szCs w:val="20"/>
          <w:lang w:eastAsia="en-US"/>
        </w:rPr>
        <w:t xml:space="preserve">A split or merger </w:t>
      </w:r>
      <w:r w:rsidR="00BC1B5E">
        <w:rPr>
          <w:rFonts w:cs="Arial"/>
          <w:szCs w:val="20"/>
          <w:lang w:eastAsia="en-US"/>
        </w:rPr>
        <w:t xml:space="preserve">of the premises </w:t>
      </w:r>
      <w:r>
        <w:rPr>
          <w:rFonts w:cs="Arial"/>
          <w:szCs w:val="20"/>
          <w:lang w:eastAsia="en-US"/>
        </w:rPr>
        <w:t xml:space="preserve">has </w:t>
      </w:r>
      <w:proofErr w:type="gramStart"/>
      <w:r>
        <w:rPr>
          <w:rFonts w:cs="Arial"/>
          <w:szCs w:val="20"/>
          <w:lang w:eastAsia="en-US"/>
        </w:rPr>
        <w:t>occurred</w:t>
      </w:r>
      <w:proofErr w:type="gramEnd"/>
    </w:p>
    <w:p w14:paraId="4B539F86" w14:textId="11CFAA38" w:rsidR="00917C13" w:rsidRPr="002A4CA0" w:rsidRDefault="00917C13" w:rsidP="00A91F20">
      <w:pPr>
        <w:numPr>
          <w:ilvl w:val="0"/>
          <w:numId w:val="5"/>
        </w:numPr>
        <w:jc w:val="both"/>
        <w:rPr>
          <w:rFonts w:cs="Arial"/>
          <w:szCs w:val="20"/>
          <w:lang w:eastAsia="en-US"/>
        </w:rPr>
      </w:pPr>
      <w:r>
        <w:rPr>
          <w:rFonts w:cs="Arial"/>
          <w:szCs w:val="20"/>
          <w:lang w:eastAsia="en-US"/>
        </w:rPr>
        <w:t xml:space="preserve">It is established that the ratepayer was ineligible for this </w:t>
      </w:r>
      <w:proofErr w:type="gramStart"/>
      <w:r>
        <w:rPr>
          <w:rFonts w:cs="Arial"/>
          <w:szCs w:val="20"/>
          <w:lang w:eastAsia="en-US"/>
        </w:rPr>
        <w:t>relief</w:t>
      </w:r>
      <w:proofErr w:type="gramEnd"/>
    </w:p>
    <w:p w14:paraId="32C4E374" w14:textId="77777777" w:rsidR="002A4CA0" w:rsidRPr="002A4CA0" w:rsidRDefault="002A4CA0" w:rsidP="00A91F20">
      <w:pPr>
        <w:ind w:left="1440"/>
        <w:jc w:val="both"/>
        <w:rPr>
          <w:rFonts w:cs="Arial"/>
          <w:szCs w:val="20"/>
          <w:lang w:eastAsia="en-US"/>
        </w:rPr>
      </w:pPr>
    </w:p>
    <w:p w14:paraId="4656B441" w14:textId="41534649" w:rsidR="00DB1E48" w:rsidRPr="002A4CA0" w:rsidRDefault="00DB1E48" w:rsidP="00A91F20">
      <w:pPr>
        <w:jc w:val="both"/>
        <w:rPr>
          <w:rFonts w:cs="Arial"/>
          <w:szCs w:val="20"/>
          <w:lang w:eastAsia="en-US"/>
        </w:rPr>
      </w:pPr>
      <w:r w:rsidRPr="002A4CA0">
        <w:rPr>
          <w:rFonts w:cs="Arial"/>
          <w:szCs w:val="20"/>
          <w:lang w:eastAsia="en-US"/>
        </w:rPr>
        <w:t>Where relief is cancelled for reason (</w:t>
      </w:r>
      <w:r>
        <w:rPr>
          <w:rFonts w:cs="Arial"/>
          <w:szCs w:val="20"/>
          <w:lang w:eastAsia="en-US"/>
        </w:rPr>
        <w:t>2</w:t>
      </w:r>
      <w:r w:rsidRPr="002A4CA0">
        <w:rPr>
          <w:rFonts w:cs="Arial"/>
          <w:szCs w:val="20"/>
          <w:lang w:eastAsia="en-US"/>
        </w:rPr>
        <w:t>), an applicant may make an application as soon as the</w:t>
      </w:r>
      <w:r>
        <w:rPr>
          <w:rFonts w:cs="Arial"/>
          <w:szCs w:val="20"/>
          <w:lang w:eastAsia="en-US"/>
        </w:rPr>
        <w:t xml:space="preserve"> property becomes re-occupied</w:t>
      </w:r>
      <w:r w:rsidR="00BC1B5E">
        <w:rPr>
          <w:rFonts w:cs="Arial"/>
          <w:szCs w:val="20"/>
          <w:lang w:eastAsia="en-US"/>
        </w:rPr>
        <w:t>,</w:t>
      </w:r>
      <w:r w:rsidR="002D59FC">
        <w:rPr>
          <w:rFonts w:cs="Arial"/>
          <w:szCs w:val="20"/>
          <w:lang w:eastAsia="en-US"/>
        </w:rPr>
        <w:t xml:space="preserve"> subject to meeting </w:t>
      </w:r>
      <w:r w:rsidR="00BC1B5E">
        <w:rPr>
          <w:rFonts w:cs="Arial"/>
          <w:szCs w:val="20"/>
          <w:lang w:eastAsia="en-US"/>
        </w:rPr>
        <w:t xml:space="preserve">the </w:t>
      </w:r>
      <w:r w:rsidR="002D59FC">
        <w:rPr>
          <w:rFonts w:cs="Arial"/>
          <w:szCs w:val="20"/>
          <w:lang w:eastAsia="en-US"/>
        </w:rPr>
        <w:t xml:space="preserve">eligibility criteria </w:t>
      </w:r>
      <w:r w:rsidR="00BC1B5E">
        <w:rPr>
          <w:rFonts w:cs="Arial"/>
          <w:szCs w:val="20"/>
          <w:lang w:eastAsia="en-US"/>
        </w:rPr>
        <w:t xml:space="preserve">for </w:t>
      </w:r>
      <w:r w:rsidR="002D59FC">
        <w:rPr>
          <w:rFonts w:cs="Arial"/>
          <w:szCs w:val="20"/>
          <w:lang w:eastAsia="en-US"/>
        </w:rPr>
        <w:t>the scheme</w:t>
      </w:r>
      <w:r w:rsidRPr="002A4CA0">
        <w:rPr>
          <w:rFonts w:cs="Arial"/>
          <w:szCs w:val="20"/>
          <w:lang w:eastAsia="en-US"/>
        </w:rPr>
        <w:t>.</w:t>
      </w:r>
    </w:p>
    <w:p w14:paraId="074DF6A9" w14:textId="77777777" w:rsidR="00DB1E48" w:rsidRDefault="00DB1E48" w:rsidP="00A91F20">
      <w:pPr>
        <w:jc w:val="both"/>
        <w:rPr>
          <w:rFonts w:cs="Arial"/>
          <w:szCs w:val="20"/>
          <w:lang w:eastAsia="en-US"/>
        </w:rPr>
      </w:pPr>
    </w:p>
    <w:p w14:paraId="54FC6B17" w14:textId="0A9423AB" w:rsidR="002A4CA0" w:rsidRPr="002A4CA0" w:rsidRDefault="002A4CA0" w:rsidP="00A91F20">
      <w:pPr>
        <w:jc w:val="both"/>
        <w:rPr>
          <w:rFonts w:cs="Arial"/>
          <w:szCs w:val="20"/>
          <w:lang w:eastAsia="en-US"/>
        </w:rPr>
      </w:pPr>
      <w:r w:rsidRPr="002A4CA0">
        <w:rPr>
          <w:rFonts w:cs="Arial"/>
          <w:szCs w:val="20"/>
          <w:lang w:eastAsia="en-US"/>
        </w:rPr>
        <w:t>Where relief is cancel</w:t>
      </w:r>
      <w:r w:rsidR="00BA3917">
        <w:rPr>
          <w:rFonts w:cs="Arial"/>
          <w:szCs w:val="20"/>
          <w:lang w:eastAsia="en-US"/>
        </w:rPr>
        <w:t xml:space="preserve">led for reasons </w:t>
      </w:r>
      <w:r w:rsidR="00DB1E48">
        <w:rPr>
          <w:rFonts w:cs="Arial"/>
          <w:szCs w:val="20"/>
          <w:lang w:eastAsia="en-US"/>
        </w:rPr>
        <w:t>(</w:t>
      </w:r>
      <w:r w:rsidR="00BA3917">
        <w:rPr>
          <w:rFonts w:cs="Arial"/>
          <w:szCs w:val="20"/>
          <w:lang w:eastAsia="en-US"/>
        </w:rPr>
        <w:t>3</w:t>
      </w:r>
      <w:r w:rsidR="00DB1E48">
        <w:rPr>
          <w:rFonts w:cs="Arial"/>
          <w:szCs w:val="20"/>
          <w:lang w:eastAsia="en-US"/>
        </w:rPr>
        <w:t>) or (4)</w:t>
      </w:r>
      <w:r w:rsidRPr="002A4CA0">
        <w:rPr>
          <w:rFonts w:cs="Arial"/>
          <w:szCs w:val="20"/>
          <w:lang w:eastAsia="en-US"/>
        </w:rPr>
        <w:t xml:space="preserve">, a new application may be made </w:t>
      </w:r>
      <w:r w:rsidR="00BC1B5E">
        <w:rPr>
          <w:rFonts w:cs="Arial"/>
          <w:szCs w:val="20"/>
          <w:lang w:eastAsia="en-US"/>
        </w:rPr>
        <w:t xml:space="preserve">immediately after, </w:t>
      </w:r>
      <w:r w:rsidR="00DB1E48">
        <w:rPr>
          <w:rFonts w:cs="Arial"/>
          <w:szCs w:val="20"/>
          <w:lang w:eastAsia="en-US"/>
        </w:rPr>
        <w:t>so long as the property remains occupied</w:t>
      </w:r>
      <w:r w:rsidR="002D59FC">
        <w:rPr>
          <w:rFonts w:cs="Arial"/>
          <w:szCs w:val="20"/>
          <w:lang w:eastAsia="en-US"/>
        </w:rPr>
        <w:t xml:space="preserve"> and subject to meeting </w:t>
      </w:r>
      <w:r w:rsidR="00BC1B5E">
        <w:rPr>
          <w:rFonts w:cs="Arial"/>
          <w:szCs w:val="20"/>
          <w:lang w:eastAsia="en-US"/>
        </w:rPr>
        <w:t xml:space="preserve">the </w:t>
      </w:r>
      <w:r w:rsidR="002D59FC">
        <w:rPr>
          <w:rFonts w:cs="Arial"/>
          <w:szCs w:val="20"/>
          <w:lang w:eastAsia="en-US"/>
        </w:rPr>
        <w:t xml:space="preserve">eligibility criteria </w:t>
      </w:r>
      <w:r w:rsidR="00BC1B5E">
        <w:rPr>
          <w:rFonts w:cs="Arial"/>
          <w:szCs w:val="20"/>
          <w:lang w:eastAsia="en-US"/>
        </w:rPr>
        <w:t xml:space="preserve">for </w:t>
      </w:r>
      <w:r w:rsidR="002D59FC">
        <w:rPr>
          <w:rFonts w:cs="Arial"/>
          <w:szCs w:val="20"/>
          <w:lang w:eastAsia="en-US"/>
        </w:rPr>
        <w:t>the scheme</w:t>
      </w:r>
      <w:r w:rsidRPr="002A4CA0">
        <w:rPr>
          <w:rFonts w:cs="Arial"/>
          <w:szCs w:val="20"/>
          <w:lang w:eastAsia="en-US"/>
        </w:rPr>
        <w:t>.</w:t>
      </w:r>
    </w:p>
    <w:p w14:paraId="72A525F2" w14:textId="30E9F5F3" w:rsidR="002A4CA0" w:rsidRDefault="002A4CA0" w:rsidP="00A91F20">
      <w:pPr>
        <w:jc w:val="both"/>
        <w:rPr>
          <w:rFonts w:cs="Arial"/>
          <w:szCs w:val="20"/>
          <w:lang w:eastAsia="en-US"/>
        </w:rPr>
      </w:pPr>
    </w:p>
    <w:p w14:paraId="57746CC9" w14:textId="2E3DA5A9" w:rsidR="002A4CA0" w:rsidRPr="002A4CA0" w:rsidRDefault="002A4CA0" w:rsidP="00A91F20">
      <w:pPr>
        <w:jc w:val="both"/>
        <w:rPr>
          <w:rFonts w:cs="Arial"/>
          <w:szCs w:val="20"/>
          <w:lang w:eastAsia="en-US"/>
        </w:rPr>
      </w:pPr>
      <w:r w:rsidRPr="002A4CA0">
        <w:rPr>
          <w:rFonts w:cs="Arial"/>
          <w:b/>
          <w:szCs w:val="20"/>
          <w:lang w:eastAsia="en-US"/>
        </w:rPr>
        <w:t>1</w:t>
      </w:r>
      <w:r w:rsidR="00917C13">
        <w:rPr>
          <w:rFonts w:cs="Arial"/>
          <w:b/>
          <w:szCs w:val="20"/>
          <w:lang w:eastAsia="en-US"/>
        </w:rPr>
        <w:t>0</w:t>
      </w:r>
      <w:r w:rsidRPr="002A4CA0">
        <w:rPr>
          <w:rFonts w:cs="Arial"/>
          <w:b/>
          <w:szCs w:val="20"/>
          <w:lang w:eastAsia="en-US"/>
        </w:rPr>
        <w:t>.</w:t>
      </w:r>
      <w:r w:rsidR="00DB1E48">
        <w:rPr>
          <w:rFonts w:cs="Arial"/>
          <w:b/>
          <w:szCs w:val="20"/>
          <w:lang w:eastAsia="en-US"/>
        </w:rPr>
        <w:tab/>
      </w:r>
      <w:r w:rsidR="00DE78C8">
        <w:rPr>
          <w:rFonts w:cs="Arial"/>
          <w:b/>
          <w:szCs w:val="20"/>
          <w:u w:val="single"/>
          <w:lang w:eastAsia="en-US"/>
        </w:rPr>
        <w:t>Notification of Award</w:t>
      </w:r>
    </w:p>
    <w:p w14:paraId="15C4B521" w14:textId="77777777" w:rsidR="00925BAA" w:rsidRDefault="00925BAA" w:rsidP="00A91F20">
      <w:pPr>
        <w:jc w:val="both"/>
        <w:rPr>
          <w:rFonts w:cs="Arial"/>
          <w:szCs w:val="20"/>
          <w:lang w:eastAsia="en-US"/>
        </w:rPr>
      </w:pPr>
    </w:p>
    <w:p w14:paraId="287E3563" w14:textId="792F0DFD" w:rsidR="002A4CA0" w:rsidRPr="002A4CA0" w:rsidRDefault="002A4CA0" w:rsidP="00A91F20">
      <w:pPr>
        <w:jc w:val="both"/>
        <w:rPr>
          <w:rFonts w:cs="Arial"/>
          <w:szCs w:val="20"/>
          <w:lang w:eastAsia="en-US"/>
        </w:rPr>
      </w:pPr>
      <w:r w:rsidRPr="002A4CA0">
        <w:rPr>
          <w:rFonts w:cs="Arial"/>
          <w:szCs w:val="20"/>
          <w:lang w:eastAsia="en-US"/>
        </w:rPr>
        <w:t xml:space="preserve">The Council will consider applications within four weeks of the application and all supporting information being received, or as soon as </w:t>
      </w:r>
      <w:r w:rsidR="002B2FE8">
        <w:rPr>
          <w:rFonts w:cs="Arial"/>
          <w:szCs w:val="20"/>
          <w:lang w:eastAsia="en-US"/>
        </w:rPr>
        <w:t xml:space="preserve">reasonably </w:t>
      </w:r>
      <w:r w:rsidRPr="002A4CA0">
        <w:rPr>
          <w:rFonts w:cs="Arial"/>
          <w:szCs w:val="20"/>
          <w:lang w:eastAsia="en-US"/>
        </w:rPr>
        <w:t>practicable thereafter.</w:t>
      </w:r>
    </w:p>
    <w:p w14:paraId="6C681F2A" w14:textId="77777777" w:rsidR="00B0555D" w:rsidRDefault="00B0555D" w:rsidP="00A91F20">
      <w:pPr>
        <w:jc w:val="both"/>
        <w:rPr>
          <w:rFonts w:cs="Arial"/>
          <w:szCs w:val="20"/>
          <w:lang w:eastAsia="en-US"/>
        </w:rPr>
      </w:pPr>
    </w:p>
    <w:p w14:paraId="0CD2CCB1" w14:textId="0E090A62" w:rsidR="002A4CA0" w:rsidRDefault="002A4CA0" w:rsidP="00A91F20">
      <w:pPr>
        <w:jc w:val="both"/>
        <w:rPr>
          <w:rFonts w:cs="Arial"/>
          <w:szCs w:val="20"/>
          <w:lang w:eastAsia="en-US"/>
        </w:rPr>
      </w:pPr>
      <w:r w:rsidRPr="002A4CA0">
        <w:rPr>
          <w:rFonts w:cs="Arial"/>
          <w:szCs w:val="20"/>
          <w:lang w:eastAsia="en-US"/>
        </w:rPr>
        <w:t xml:space="preserve">Notification of the outcome of the decision will be made in writing within fourteen days of the decision being </w:t>
      </w:r>
      <w:r w:rsidR="002D59FC">
        <w:rPr>
          <w:rFonts w:cs="Arial"/>
          <w:szCs w:val="20"/>
          <w:lang w:eastAsia="en-US"/>
        </w:rPr>
        <w:t xml:space="preserve">determined.  </w:t>
      </w:r>
    </w:p>
    <w:p w14:paraId="0BDFF7BE" w14:textId="2A2FF8F6" w:rsidR="00DE78C8" w:rsidRDefault="00DE78C8" w:rsidP="00A91F20">
      <w:pPr>
        <w:jc w:val="both"/>
        <w:rPr>
          <w:rFonts w:cs="Arial"/>
          <w:szCs w:val="20"/>
          <w:lang w:eastAsia="en-US"/>
        </w:rPr>
      </w:pPr>
    </w:p>
    <w:p w14:paraId="0D6EAD0B" w14:textId="7F7DD505" w:rsidR="00DE78C8" w:rsidRDefault="00DE78C8" w:rsidP="00A91F20">
      <w:pPr>
        <w:jc w:val="both"/>
        <w:rPr>
          <w:rFonts w:cs="Arial"/>
          <w:szCs w:val="20"/>
          <w:lang w:eastAsia="en-US"/>
        </w:rPr>
      </w:pPr>
      <w:r>
        <w:rPr>
          <w:rFonts w:cs="Arial"/>
          <w:szCs w:val="20"/>
          <w:lang w:eastAsia="en-US"/>
        </w:rPr>
        <w:t xml:space="preserve">See section 4 above </w:t>
      </w:r>
      <w:r w:rsidR="00A446CD">
        <w:rPr>
          <w:rFonts w:cs="Arial"/>
          <w:szCs w:val="20"/>
          <w:lang w:eastAsia="en-US"/>
        </w:rPr>
        <w:t>whereas</w:t>
      </w:r>
      <w:r>
        <w:rPr>
          <w:rFonts w:cs="Arial"/>
          <w:color w:val="0B0C0C"/>
        </w:rPr>
        <w:t xml:space="preserve"> part of Harrow’s policy to minimise the administration burden of this scheme for the initial bills for 202</w:t>
      </w:r>
      <w:r w:rsidR="00270F45">
        <w:rPr>
          <w:rFonts w:cs="Arial"/>
          <w:color w:val="0B0C0C"/>
        </w:rPr>
        <w:t>4</w:t>
      </w:r>
      <w:r>
        <w:rPr>
          <w:rFonts w:cs="Arial"/>
          <w:color w:val="0B0C0C"/>
        </w:rPr>
        <w:t>-2</w:t>
      </w:r>
      <w:r w:rsidR="00270F45">
        <w:rPr>
          <w:rFonts w:cs="Arial"/>
          <w:color w:val="0B0C0C"/>
        </w:rPr>
        <w:t>5</w:t>
      </w:r>
      <w:r>
        <w:rPr>
          <w:rFonts w:cs="Arial"/>
          <w:color w:val="0B0C0C"/>
        </w:rPr>
        <w:t>, the RHL will be granted for any businesses receiving pre-existing discount for the purposes of the 202</w:t>
      </w:r>
      <w:r w:rsidR="00270F45">
        <w:rPr>
          <w:rFonts w:cs="Arial"/>
          <w:color w:val="0B0C0C"/>
        </w:rPr>
        <w:t>3</w:t>
      </w:r>
      <w:r>
        <w:rPr>
          <w:rFonts w:cs="Arial"/>
          <w:color w:val="0B0C0C"/>
        </w:rPr>
        <w:t>/2</w:t>
      </w:r>
      <w:r w:rsidR="00270F45">
        <w:rPr>
          <w:rFonts w:cs="Arial"/>
          <w:color w:val="0B0C0C"/>
        </w:rPr>
        <w:t>4</w:t>
      </w:r>
      <w:r>
        <w:rPr>
          <w:rFonts w:cs="Arial"/>
          <w:color w:val="0B0C0C"/>
        </w:rPr>
        <w:t xml:space="preserve"> year where it reasonably appears that they are eligible, the notification of the award will be the issued bill</w:t>
      </w:r>
      <w:r w:rsidR="00985D38">
        <w:rPr>
          <w:rFonts w:cs="Arial"/>
          <w:color w:val="0B0C0C"/>
        </w:rPr>
        <w:t xml:space="preserve"> showing the reduction given</w:t>
      </w:r>
      <w:r>
        <w:rPr>
          <w:rFonts w:cs="Arial"/>
          <w:color w:val="0B0C0C"/>
        </w:rPr>
        <w:t>.</w:t>
      </w:r>
    </w:p>
    <w:p w14:paraId="325A5551" w14:textId="77777777" w:rsidR="00495546" w:rsidRPr="002A4CA0" w:rsidRDefault="00495546" w:rsidP="00A91F20">
      <w:pPr>
        <w:ind w:left="720"/>
        <w:jc w:val="both"/>
        <w:rPr>
          <w:rFonts w:cs="Arial"/>
          <w:szCs w:val="20"/>
          <w:lang w:eastAsia="en-US"/>
        </w:rPr>
      </w:pPr>
    </w:p>
    <w:p w14:paraId="4E87DDE4" w14:textId="5E98A47C" w:rsidR="002A4CA0" w:rsidRPr="00925BAA" w:rsidRDefault="002A4CA0" w:rsidP="00A91F20">
      <w:pPr>
        <w:ind w:left="720" w:hanging="720"/>
        <w:jc w:val="both"/>
        <w:rPr>
          <w:rFonts w:cs="Arial"/>
          <w:b/>
          <w:szCs w:val="20"/>
          <w:u w:val="single"/>
          <w:lang w:eastAsia="en-US"/>
        </w:rPr>
      </w:pPr>
      <w:r w:rsidRPr="002A4CA0">
        <w:rPr>
          <w:rFonts w:cs="Arial"/>
          <w:b/>
          <w:szCs w:val="20"/>
          <w:lang w:eastAsia="en-US"/>
        </w:rPr>
        <w:t>1</w:t>
      </w:r>
      <w:r w:rsidR="00917C13">
        <w:rPr>
          <w:rFonts w:cs="Arial"/>
          <w:b/>
          <w:szCs w:val="20"/>
          <w:lang w:eastAsia="en-US"/>
        </w:rPr>
        <w:t>1.</w:t>
      </w:r>
      <w:r w:rsidR="00DB1E48">
        <w:rPr>
          <w:rFonts w:cs="Arial"/>
          <w:b/>
          <w:szCs w:val="20"/>
          <w:lang w:eastAsia="en-US"/>
        </w:rPr>
        <w:tab/>
      </w:r>
      <w:r w:rsidRPr="00925BAA">
        <w:rPr>
          <w:rFonts w:cs="Arial"/>
          <w:b/>
          <w:szCs w:val="20"/>
          <w:u w:val="single"/>
          <w:lang w:eastAsia="en-US"/>
        </w:rPr>
        <w:t>ACTION TO RECOVER UNPAID RATES WHILST A DECISION IS PENDING</w:t>
      </w:r>
    </w:p>
    <w:p w14:paraId="17384B64" w14:textId="77777777" w:rsidR="00925BAA" w:rsidRDefault="00925BAA" w:rsidP="00A91F20">
      <w:pPr>
        <w:jc w:val="both"/>
        <w:rPr>
          <w:rFonts w:cs="Arial"/>
          <w:szCs w:val="20"/>
          <w:lang w:eastAsia="en-US"/>
        </w:rPr>
      </w:pPr>
    </w:p>
    <w:p w14:paraId="4D584905" w14:textId="7FD6077F" w:rsidR="002A4CA0" w:rsidRDefault="002A4CA0" w:rsidP="00A91F20">
      <w:pPr>
        <w:jc w:val="both"/>
        <w:rPr>
          <w:rFonts w:cs="Arial"/>
          <w:szCs w:val="20"/>
          <w:lang w:eastAsia="en-US"/>
        </w:rPr>
      </w:pPr>
      <w:r w:rsidRPr="002A4CA0">
        <w:rPr>
          <w:rFonts w:cs="Arial"/>
          <w:szCs w:val="20"/>
          <w:lang w:eastAsia="en-US"/>
        </w:rPr>
        <w:t xml:space="preserve">Receipt of an application for relief </w:t>
      </w:r>
      <w:r w:rsidR="002B2FE8">
        <w:rPr>
          <w:rFonts w:cs="Arial"/>
          <w:szCs w:val="20"/>
          <w:lang w:eastAsia="en-US"/>
        </w:rPr>
        <w:t xml:space="preserve">under this policy, </w:t>
      </w:r>
      <w:r w:rsidRPr="002A4CA0">
        <w:rPr>
          <w:rFonts w:cs="Arial"/>
          <w:szCs w:val="20"/>
          <w:lang w:eastAsia="en-US"/>
        </w:rPr>
        <w:t>will not negate in any way</w:t>
      </w:r>
      <w:r w:rsidR="002B2FE8">
        <w:rPr>
          <w:rFonts w:cs="Arial"/>
          <w:szCs w:val="20"/>
          <w:lang w:eastAsia="en-US"/>
        </w:rPr>
        <w:t xml:space="preserve">, a </w:t>
      </w:r>
      <w:r w:rsidRPr="002A4CA0">
        <w:rPr>
          <w:rFonts w:cs="Arial"/>
          <w:szCs w:val="20"/>
          <w:lang w:eastAsia="en-US"/>
        </w:rPr>
        <w:t xml:space="preserve">ratepayer’s </w:t>
      </w:r>
      <w:r w:rsidR="002B2FE8">
        <w:rPr>
          <w:rFonts w:cs="Arial"/>
          <w:szCs w:val="20"/>
          <w:lang w:eastAsia="en-US"/>
        </w:rPr>
        <w:t xml:space="preserve">obligation to </w:t>
      </w:r>
      <w:r w:rsidRPr="002A4CA0">
        <w:rPr>
          <w:rFonts w:cs="Arial"/>
          <w:szCs w:val="20"/>
          <w:lang w:eastAsia="en-US"/>
        </w:rPr>
        <w:t xml:space="preserve">pay </w:t>
      </w:r>
      <w:r w:rsidR="00A446CD">
        <w:rPr>
          <w:rFonts w:cs="Arial"/>
          <w:szCs w:val="20"/>
          <w:lang w:eastAsia="en-US"/>
        </w:rPr>
        <w:t>Business Rates</w:t>
      </w:r>
      <w:r w:rsidR="00431699">
        <w:rPr>
          <w:rFonts w:cs="Arial"/>
          <w:szCs w:val="20"/>
          <w:lang w:eastAsia="en-US"/>
        </w:rPr>
        <w:t xml:space="preserve">, which shall continue unless and until a revised bill has been issued for an award </w:t>
      </w:r>
      <w:proofErr w:type="gramStart"/>
      <w:r w:rsidR="00431699">
        <w:rPr>
          <w:rFonts w:cs="Arial"/>
          <w:szCs w:val="20"/>
          <w:lang w:eastAsia="en-US"/>
        </w:rPr>
        <w:t>made</w:t>
      </w:r>
      <w:proofErr w:type="gramEnd"/>
      <w:r w:rsidR="00985D38">
        <w:rPr>
          <w:rFonts w:cs="Arial"/>
          <w:szCs w:val="20"/>
          <w:lang w:eastAsia="en-US"/>
        </w:rPr>
        <w:t xml:space="preserve">  </w:t>
      </w:r>
    </w:p>
    <w:p w14:paraId="4EF632D0" w14:textId="77777777" w:rsidR="00D040BC" w:rsidRDefault="00D040BC" w:rsidP="00A91F20">
      <w:pPr>
        <w:jc w:val="both"/>
        <w:rPr>
          <w:rFonts w:cs="Arial"/>
          <w:szCs w:val="20"/>
          <w:lang w:eastAsia="en-US"/>
        </w:rPr>
      </w:pPr>
    </w:p>
    <w:p w14:paraId="48AC0CD5" w14:textId="11A499B4" w:rsidR="00F122FB" w:rsidRDefault="00F122FB" w:rsidP="00A91F20">
      <w:pPr>
        <w:ind w:firstLine="720"/>
        <w:jc w:val="both"/>
        <w:rPr>
          <w:rFonts w:cs="Arial"/>
          <w:b/>
          <w:color w:val="000000"/>
        </w:rPr>
      </w:pPr>
    </w:p>
    <w:p w14:paraId="72A93AD2" w14:textId="4174DEC8" w:rsidR="00D342E7" w:rsidRDefault="00D342E7" w:rsidP="00A91F20">
      <w:pPr>
        <w:ind w:firstLine="720"/>
        <w:jc w:val="both"/>
        <w:rPr>
          <w:rFonts w:cs="Arial"/>
          <w:b/>
          <w:color w:val="000000"/>
        </w:rPr>
      </w:pPr>
    </w:p>
    <w:p w14:paraId="3B9384EF" w14:textId="255F9C58" w:rsidR="00DE78C8" w:rsidRDefault="00DE78C8" w:rsidP="00A91F20">
      <w:pPr>
        <w:ind w:firstLine="720"/>
        <w:jc w:val="both"/>
        <w:rPr>
          <w:rFonts w:cs="Arial"/>
          <w:b/>
          <w:color w:val="000000"/>
        </w:rPr>
      </w:pPr>
    </w:p>
    <w:p w14:paraId="5FFD9570" w14:textId="1E5ACFBE" w:rsidR="00DE78C8" w:rsidRDefault="00DE78C8" w:rsidP="00A91F20">
      <w:pPr>
        <w:ind w:firstLine="720"/>
        <w:jc w:val="both"/>
        <w:rPr>
          <w:rFonts w:cs="Arial"/>
          <w:b/>
          <w:color w:val="000000"/>
        </w:rPr>
      </w:pPr>
    </w:p>
    <w:p w14:paraId="1CE06EA3" w14:textId="08F6F060" w:rsidR="00DE78C8" w:rsidRDefault="00DE78C8" w:rsidP="00A91F20">
      <w:pPr>
        <w:ind w:firstLine="720"/>
        <w:jc w:val="both"/>
        <w:rPr>
          <w:rFonts w:cs="Arial"/>
          <w:b/>
          <w:color w:val="000000"/>
        </w:rPr>
      </w:pPr>
    </w:p>
    <w:p w14:paraId="04705411" w14:textId="6455C4B3" w:rsidR="00F30906" w:rsidRDefault="00F30906" w:rsidP="00A91F20">
      <w:pPr>
        <w:ind w:firstLine="720"/>
        <w:jc w:val="both"/>
        <w:rPr>
          <w:rFonts w:cs="Arial"/>
          <w:b/>
          <w:color w:val="000000"/>
        </w:rPr>
      </w:pPr>
    </w:p>
    <w:p w14:paraId="4967ED87" w14:textId="77777777" w:rsidR="00F30906" w:rsidRDefault="00F30906" w:rsidP="00A91F20">
      <w:pPr>
        <w:ind w:firstLine="720"/>
        <w:jc w:val="both"/>
        <w:rPr>
          <w:rFonts w:cs="Arial"/>
          <w:b/>
          <w:color w:val="000000"/>
        </w:rPr>
      </w:pPr>
    </w:p>
    <w:p w14:paraId="6C909649" w14:textId="01E26210" w:rsidR="00DE78C8" w:rsidRDefault="00DE78C8" w:rsidP="00A91F20">
      <w:pPr>
        <w:ind w:firstLine="720"/>
        <w:jc w:val="both"/>
        <w:rPr>
          <w:rFonts w:cs="Arial"/>
          <w:b/>
          <w:color w:val="000000"/>
        </w:rPr>
      </w:pPr>
    </w:p>
    <w:p w14:paraId="0CBE2731" w14:textId="6A6E0EC5" w:rsidR="00C26D6F" w:rsidRDefault="00C26D6F" w:rsidP="00C26D6F">
      <w:pPr>
        <w:jc w:val="both"/>
        <w:rPr>
          <w:rFonts w:cs="Arial"/>
          <w:b/>
          <w:color w:val="000000"/>
        </w:rPr>
      </w:pPr>
      <w:r>
        <w:rPr>
          <w:rFonts w:cs="Arial"/>
          <w:b/>
          <w:color w:val="000000"/>
        </w:rPr>
        <w:lastRenderedPageBreak/>
        <w:t>Annex A - £110,000 Cash Cap/</w:t>
      </w:r>
      <w:r w:rsidR="006C16B9">
        <w:rPr>
          <w:rFonts w:cs="Arial"/>
          <w:b/>
          <w:color w:val="000000"/>
        </w:rPr>
        <w:t xml:space="preserve">Minimal Financial Assistance or </w:t>
      </w:r>
      <w:r>
        <w:rPr>
          <w:rFonts w:cs="Arial"/>
          <w:b/>
          <w:color w:val="000000"/>
        </w:rPr>
        <w:t>Small Amount of Financial Assistance Subsidy</w:t>
      </w:r>
    </w:p>
    <w:p w14:paraId="693B6667" w14:textId="26D45CA7" w:rsidR="00C26D6F" w:rsidRDefault="00C26D6F" w:rsidP="00A91F20">
      <w:pPr>
        <w:ind w:firstLine="720"/>
        <w:jc w:val="both"/>
        <w:rPr>
          <w:rFonts w:cs="Arial"/>
          <w:b/>
          <w:color w:val="000000"/>
        </w:rPr>
      </w:pPr>
    </w:p>
    <w:p w14:paraId="3BF34756" w14:textId="527927C8" w:rsidR="00C26D6F" w:rsidRDefault="00C26D6F" w:rsidP="00A91F20">
      <w:pPr>
        <w:ind w:firstLine="720"/>
        <w:jc w:val="both"/>
        <w:rPr>
          <w:rFonts w:cs="Arial"/>
          <w:b/>
          <w:color w:val="000000"/>
        </w:rPr>
      </w:pPr>
    </w:p>
    <w:p w14:paraId="381104A2" w14:textId="7EC374FB" w:rsidR="00C26D6F" w:rsidRDefault="00C26D6F" w:rsidP="00C26D6F">
      <w:pPr>
        <w:jc w:val="both"/>
      </w:pPr>
      <w:r>
        <w:t xml:space="preserve">In line with the conditions </w:t>
      </w:r>
      <w:r w:rsidR="00985D38">
        <w:t xml:space="preserve">prescribed </w:t>
      </w:r>
      <w:r>
        <w:t>by the government, a ratepayer may only claim up to £110,000 of support under the 202</w:t>
      </w:r>
      <w:r w:rsidR="00270F45">
        <w:t>4</w:t>
      </w:r>
      <w:r>
        <w:t>/2</w:t>
      </w:r>
      <w:r w:rsidR="00270F45">
        <w:t>5</w:t>
      </w:r>
      <w:r>
        <w:t xml:space="preserve"> Retail, Hospitality and Leisure Relief Scheme for </w:t>
      </w:r>
      <w:proofErr w:type="gramStart"/>
      <w:r>
        <w:t>all of</w:t>
      </w:r>
      <w:proofErr w:type="gramEnd"/>
      <w:r>
        <w:t xml:space="preserve"> their eligible hereditaments. Th</w:t>
      </w:r>
      <w:r w:rsidR="00985D38">
        <w:t xml:space="preserve">e </w:t>
      </w:r>
      <w:r>
        <w:t>cash cap applies at a Group company level (</w:t>
      </w:r>
      <w:r w:rsidR="00F30906">
        <w:t>i.e.,</w:t>
      </w:r>
      <w:r w:rsidR="00985D38">
        <w:t xml:space="preserve"> </w:t>
      </w:r>
      <w:r>
        <w:t xml:space="preserve">holding companies and subsidiaries cannot claim up to the cash cap for each company) </w:t>
      </w:r>
      <w:r w:rsidR="00F30906">
        <w:t>and</w:t>
      </w:r>
      <w:r>
        <w:t xml:space="preserve"> to organisations which, although not a company, have an interest in a company </w:t>
      </w:r>
      <w:r w:rsidR="00985D38">
        <w:t xml:space="preserve">such </w:t>
      </w:r>
      <w:r>
        <w:t xml:space="preserve">that they would, if they were a company, result in its being the holding company. </w:t>
      </w:r>
    </w:p>
    <w:p w14:paraId="0A38AD0C" w14:textId="77777777" w:rsidR="00C26D6F" w:rsidRDefault="00C26D6F" w:rsidP="00C26D6F">
      <w:pPr>
        <w:jc w:val="both"/>
      </w:pPr>
    </w:p>
    <w:p w14:paraId="0880D009" w14:textId="1AD7BAA5" w:rsidR="00C26D6F" w:rsidRDefault="00C26D6F" w:rsidP="00C26D6F">
      <w:pPr>
        <w:jc w:val="both"/>
      </w:pPr>
      <w:r>
        <w:t xml:space="preserve">Furthermore, the Retail, Hospitality and Leisure Relief Scheme is subject to the </w:t>
      </w:r>
      <w:r w:rsidR="0003679A">
        <w:t>Minimal Financial Assistance limits under the Subsidy Control Act.  This means no recipient can receive over £315,000 over a 3-year period (consisting of the current financial year and the 2 previous financial years). Extended Retail Discounts granted in 2021/22 do not count towards the limit.</w:t>
      </w:r>
    </w:p>
    <w:p w14:paraId="7ED2B99F" w14:textId="77777777" w:rsidR="00C26D6F" w:rsidRDefault="00C26D6F" w:rsidP="00C26D6F">
      <w:pPr>
        <w:jc w:val="both"/>
      </w:pPr>
    </w:p>
    <w:p w14:paraId="195D5AF7" w14:textId="148A634E" w:rsidR="00C26D6F" w:rsidRDefault="00C26D6F" w:rsidP="00C26D6F">
      <w:pPr>
        <w:jc w:val="both"/>
      </w:pPr>
      <w:r>
        <w:t xml:space="preserve">Covid business grants received from local government and any other subsidy claimed under the </w:t>
      </w:r>
      <w:r w:rsidR="0003679A">
        <w:t xml:space="preserve">Minimal Financial Assistance or </w:t>
      </w:r>
      <w:r>
        <w:t xml:space="preserve">Small Amounts of Financial Assistance limit over the </w:t>
      </w:r>
      <w:r w:rsidR="00F30906">
        <w:t>3-year</w:t>
      </w:r>
      <w:r>
        <w:t xml:space="preserve"> period should be counted. </w:t>
      </w:r>
    </w:p>
    <w:p w14:paraId="5CDD3BF4" w14:textId="77777777" w:rsidR="00C26D6F" w:rsidRDefault="00C26D6F" w:rsidP="00C26D6F">
      <w:pPr>
        <w:jc w:val="both"/>
      </w:pPr>
    </w:p>
    <w:p w14:paraId="20B6DA05" w14:textId="6B86A111" w:rsidR="00017E0E" w:rsidRPr="0003679A" w:rsidRDefault="00C26D6F" w:rsidP="0003679A">
      <w:pPr>
        <w:rPr>
          <w:rFonts w:cs="Arial"/>
        </w:rPr>
      </w:pPr>
      <w:r>
        <w:t xml:space="preserve">Therefore, to claim the Retail, Hospitality and Leisure relief </w:t>
      </w:r>
      <w:r w:rsidR="00017E0E">
        <w:t>the ratepayer</w:t>
      </w:r>
      <w:r>
        <w:t xml:space="preserve"> must not have exceeded either the £110,000 cash cap for 202</w:t>
      </w:r>
      <w:r w:rsidR="00270F45">
        <w:t>4</w:t>
      </w:r>
      <w:r>
        <w:t>/2</w:t>
      </w:r>
      <w:r w:rsidR="00270F45">
        <w:t>5</w:t>
      </w:r>
      <w:r>
        <w:t xml:space="preserve"> or the </w:t>
      </w:r>
      <w:r w:rsidR="0003679A">
        <w:t>Minimal Financial Assistance limit of £315,000 over 3 years (including 202</w:t>
      </w:r>
      <w:r w:rsidR="00270F45">
        <w:t>4</w:t>
      </w:r>
      <w:r w:rsidR="0003679A">
        <w:t>/2</w:t>
      </w:r>
      <w:r w:rsidR="00270F45">
        <w:t>5</w:t>
      </w:r>
      <w:r w:rsidR="0003679A">
        <w:t>)</w:t>
      </w:r>
      <w:r>
        <w:t xml:space="preserve">). </w:t>
      </w:r>
      <w:r w:rsidR="0003679A" w:rsidRPr="0003679A">
        <w:rPr>
          <w:rFonts w:cs="Arial"/>
          <w:color w:val="0B0C0C"/>
          <w:lang w:val="en"/>
        </w:rPr>
        <w:t xml:space="preserve">Further details of the cash cap and subsidy control can be found at: </w:t>
      </w:r>
      <w:hyperlink r:id="rId11" w:history="1">
        <w:r w:rsidR="0003679A" w:rsidRPr="0003679A">
          <w:rPr>
            <w:rFonts w:cs="Arial"/>
            <w:color w:val="1D70B8"/>
            <w:u w:val="single"/>
            <w:lang w:val="en"/>
          </w:rPr>
          <w:t>https://www.gov.uk/government/publications/business-rates-relief-202324-retail-hospitality-and-leisure-scheme-local-authority-guidance</w:t>
        </w:r>
      </w:hyperlink>
    </w:p>
    <w:p w14:paraId="4624F6AA" w14:textId="77777777" w:rsidR="00017E0E" w:rsidRDefault="00017E0E" w:rsidP="00C26D6F">
      <w:pPr>
        <w:jc w:val="both"/>
      </w:pPr>
    </w:p>
    <w:p w14:paraId="0CF8061E" w14:textId="47171039" w:rsidR="00C26D6F" w:rsidRDefault="00C26D6F" w:rsidP="00C26D6F">
      <w:pPr>
        <w:jc w:val="both"/>
        <w:rPr>
          <w:rFonts w:cs="Arial"/>
          <w:b/>
          <w:color w:val="000000"/>
        </w:rPr>
      </w:pPr>
      <w:r>
        <w:t xml:space="preserve">The government and </w:t>
      </w:r>
      <w:r w:rsidR="00017E0E">
        <w:t xml:space="preserve">London Borough of Harrow </w:t>
      </w:r>
      <w:r>
        <w:t xml:space="preserve">will not tolerate any business falsifying their records or providing false evidence to gain this discount, including claiming support above the cash cap or the exemption threshold. A ratepayer who falsely applies for any relief, or provides false information or makes false representation </w:t>
      </w:r>
      <w:proofErr w:type="gramStart"/>
      <w:r>
        <w:t>in order to</w:t>
      </w:r>
      <w:proofErr w:type="gramEnd"/>
      <w:r>
        <w:t xml:space="preserve"> gain relief may be </w:t>
      </w:r>
      <w:r w:rsidR="00985D38">
        <w:t xml:space="preserve">prosecuted for </w:t>
      </w:r>
      <w:r>
        <w:t>fraud under the Fraud Act 2006</w:t>
      </w:r>
    </w:p>
    <w:p w14:paraId="4113EA04" w14:textId="34056E66" w:rsidR="00C26D6F" w:rsidRDefault="00C26D6F" w:rsidP="00A91F20">
      <w:pPr>
        <w:ind w:firstLine="720"/>
        <w:jc w:val="both"/>
        <w:rPr>
          <w:rFonts w:cs="Arial"/>
          <w:b/>
          <w:color w:val="000000"/>
        </w:rPr>
      </w:pPr>
    </w:p>
    <w:p w14:paraId="4F691BD1" w14:textId="0E5CF5D3" w:rsidR="00C26D6F" w:rsidRDefault="00C26D6F" w:rsidP="00A91F20">
      <w:pPr>
        <w:ind w:firstLine="720"/>
        <w:jc w:val="both"/>
        <w:rPr>
          <w:rFonts w:cs="Arial"/>
          <w:b/>
          <w:color w:val="000000"/>
        </w:rPr>
      </w:pPr>
    </w:p>
    <w:p w14:paraId="1F4F4B6A" w14:textId="400CD7FB" w:rsidR="00C26D6F" w:rsidRDefault="00C26D6F" w:rsidP="00A91F20">
      <w:pPr>
        <w:ind w:firstLine="720"/>
        <w:jc w:val="both"/>
        <w:rPr>
          <w:rFonts w:cs="Arial"/>
          <w:b/>
          <w:color w:val="000000"/>
        </w:rPr>
      </w:pPr>
    </w:p>
    <w:p w14:paraId="3EFFA98F" w14:textId="7118A72A" w:rsidR="00C26D6F" w:rsidRDefault="00C26D6F" w:rsidP="00A91F20">
      <w:pPr>
        <w:ind w:firstLine="720"/>
        <w:jc w:val="both"/>
        <w:rPr>
          <w:rFonts w:cs="Arial"/>
          <w:b/>
          <w:color w:val="000000"/>
        </w:rPr>
      </w:pPr>
    </w:p>
    <w:p w14:paraId="59D1FCC1" w14:textId="77777777" w:rsidR="00C26D6F" w:rsidRDefault="00C26D6F" w:rsidP="00A91F20">
      <w:pPr>
        <w:ind w:firstLine="720"/>
        <w:jc w:val="both"/>
        <w:rPr>
          <w:rFonts w:cs="Arial"/>
          <w:b/>
          <w:color w:val="000000"/>
        </w:rPr>
      </w:pPr>
    </w:p>
    <w:p w14:paraId="1A09F646" w14:textId="77777777" w:rsidR="0082597C" w:rsidRDefault="0082597C" w:rsidP="00A91F20">
      <w:pPr>
        <w:ind w:firstLine="720"/>
        <w:jc w:val="both"/>
        <w:rPr>
          <w:rFonts w:cs="Arial"/>
          <w:b/>
          <w:color w:val="000000"/>
        </w:rPr>
      </w:pPr>
    </w:p>
    <w:sectPr w:rsidR="0082597C" w:rsidSect="00A91F20">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5693" w14:textId="77777777" w:rsidR="003C3AF5" w:rsidRDefault="003C3AF5" w:rsidP="003C3AF5">
      <w:r>
        <w:separator/>
      </w:r>
    </w:p>
  </w:endnote>
  <w:endnote w:type="continuationSeparator" w:id="0">
    <w:p w14:paraId="14F29804" w14:textId="77777777" w:rsidR="003C3AF5" w:rsidRDefault="003C3AF5" w:rsidP="003C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F8CD" w14:textId="77777777" w:rsidR="003C3AF5" w:rsidRDefault="003C3AF5" w:rsidP="003C3AF5">
      <w:r>
        <w:separator/>
      </w:r>
    </w:p>
  </w:footnote>
  <w:footnote w:type="continuationSeparator" w:id="0">
    <w:p w14:paraId="6741965E" w14:textId="77777777" w:rsidR="003C3AF5" w:rsidRDefault="003C3AF5" w:rsidP="003C3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DC9F" w14:textId="1B9062FF" w:rsidR="003C3AF5" w:rsidRDefault="003C3AF5">
    <w:pPr>
      <w:pStyle w:val="Header"/>
    </w:pPr>
    <w: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D64"/>
    <w:multiLevelType w:val="hybridMultilevel"/>
    <w:tmpl w:val="E4E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7176B"/>
    <w:multiLevelType w:val="hybridMultilevel"/>
    <w:tmpl w:val="2C4E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F349A"/>
    <w:multiLevelType w:val="hybridMultilevel"/>
    <w:tmpl w:val="B0986A3E"/>
    <w:lvl w:ilvl="0" w:tplc="81F660A2">
      <w:start w:val="1"/>
      <w:numFmt w:val="lowerRoman"/>
      <w:lvlText w:val="%1."/>
      <w:lvlJc w:val="left"/>
      <w:pPr>
        <w:tabs>
          <w:tab w:val="num" w:pos="1080"/>
        </w:tabs>
        <w:ind w:left="1080" w:hanging="360"/>
      </w:pPr>
      <w:rPr>
        <w:rFonts w:cs="Times New Roman" w:hint="default"/>
      </w:rPr>
    </w:lvl>
    <w:lvl w:ilvl="1" w:tplc="CA48C81C">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ACA2954"/>
    <w:multiLevelType w:val="hybridMultilevel"/>
    <w:tmpl w:val="12AA7C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F51C19"/>
    <w:multiLevelType w:val="hybridMultilevel"/>
    <w:tmpl w:val="BA32AB58"/>
    <w:lvl w:ilvl="0" w:tplc="AF84F064">
      <w:start w:val="3"/>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402538F"/>
    <w:multiLevelType w:val="hybridMultilevel"/>
    <w:tmpl w:val="DFD4482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064C3"/>
    <w:multiLevelType w:val="hybridMultilevel"/>
    <w:tmpl w:val="CE66D1A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47FD0"/>
    <w:multiLevelType w:val="multilevel"/>
    <w:tmpl w:val="2128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C1280C"/>
    <w:multiLevelType w:val="hybridMultilevel"/>
    <w:tmpl w:val="3CB41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FE5357"/>
    <w:multiLevelType w:val="hybridMultilevel"/>
    <w:tmpl w:val="0046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974FC"/>
    <w:multiLevelType w:val="hybridMultilevel"/>
    <w:tmpl w:val="0728D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C001D6"/>
    <w:multiLevelType w:val="hybridMultilevel"/>
    <w:tmpl w:val="2B88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D061E"/>
    <w:multiLevelType w:val="hybridMultilevel"/>
    <w:tmpl w:val="9C22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E1D42"/>
    <w:multiLevelType w:val="hybridMultilevel"/>
    <w:tmpl w:val="EA64BFFC"/>
    <w:lvl w:ilvl="0" w:tplc="35E861F2">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287706"/>
    <w:multiLevelType w:val="hybridMultilevel"/>
    <w:tmpl w:val="227A28AE"/>
    <w:lvl w:ilvl="0" w:tplc="F49CB136">
      <w:start w:val="1"/>
      <w:numFmt w:val="lowerRoman"/>
      <w:lvlText w:val="%1."/>
      <w:lvlJc w:val="left"/>
      <w:pPr>
        <w:ind w:left="720" w:hanging="72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B36444"/>
    <w:multiLevelType w:val="hybridMultilevel"/>
    <w:tmpl w:val="5AFCDDFA"/>
    <w:lvl w:ilvl="0" w:tplc="E69CA158">
      <w:start w:val="1"/>
      <w:numFmt w:val="lowerLetter"/>
      <w:lvlText w:val="%1)"/>
      <w:lvlJc w:val="left"/>
      <w:pPr>
        <w:ind w:left="1080" w:hanging="360"/>
      </w:pPr>
      <w:rPr>
        <w:rFonts w:hint="default"/>
      </w:rPr>
    </w:lvl>
    <w:lvl w:ilvl="1" w:tplc="08090013">
      <w:start w:val="1"/>
      <w:numFmt w:val="upp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0055A8"/>
    <w:multiLevelType w:val="hybridMultilevel"/>
    <w:tmpl w:val="903E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A0480"/>
    <w:multiLevelType w:val="hybridMultilevel"/>
    <w:tmpl w:val="B0986A3E"/>
    <w:lvl w:ilvl="0" w:tplc="81F660A2">
      <w:start w:val="1"/>
      <w:numFmt w:val="lowerRoman"/>
      <w:lvlText w:val="%1."/>
      <w:lvlJc w:val="left"/>
      <w:pPr>
        <w:tabs>
          <w:tab w:val="num" w:pos="1080"/>
        </w:tabs>
        <w:ind w:left="1080" w:hanging="360"/>
      </w:pPr>
      <w:rPr>
        <w:rFonts w:cs="Times New Roman" w:hint="default"/>
      </w:rPr>
    </w:lvl>
    <w:lvl w:ilvl="1" w:tplc="CA48C81C">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8A1404D"/>
    <w:multiLevelType w:val="hybridMultilevel"/>
    <w:tmpl w:val="25163D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754FB7"/>
    <w:multiLevelType w:val="hybridMultilevel"/>
    <w:tmpl w:val="7F9043FA"/>
    <w:lvl w:ilvl="0" w:tplc="0409000F">
      <w:start w:val="1"/>
      <w:numFmt w:val="decimal"/>
      <w:lvlText w:val="%1."/>
      <w:lvlJc w:val="left"/>
      <w:pPr>
        <w:tabs>
          <w:tab w:val="num" w:pos="1800"/>
        </w:tabs>
        <w:ind w:left="1800" w:hanging="360"/>
      </w:pPr>
      <w:rPr>
        <w:rFonts w:cs="Times New Roman"/>
      </w:rPr>
    </w:lvl>
    <w:lvl w:ilvl="1" w:tplc="E3B63D3C">
      <w:start w:val="2"/>
      <w:numFmt w:val="decimal"/>
      <w:lvlText w:val="15.%2"/>
      <w:lvlJc w:val="left"/>
      <w:pPr>
        <w:tabs>
          <w:tab w:val="num" w:pos="2897"/>
        </w:tabs>
        <w:ind w:left="2897" w:hanging="737"/>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3BF013ED"/>
    <w:multiLevelType w:val="hybridMultilevel"/>
    <w:tmpl w:val="1A2A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CC3A7C"/>
    <w:multiLevelType w:val="hybridMultilevel"/>
    <w:tmpl w:val="E698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90E81"/>
    <w:multiLevelType w:val="hybridMultilevel"/>
    <w:tmpl w:val="05CA945C"/>
    <w:lvl w:ilvl="0" w:tplc="81F660A2">
      <w:start w:val="1"/>
      <w:numFmt w:val="lowerRoman"/>
      <w:lvlText w:val="%1."/>
      <w:lvlJc w:val="left"/>
      <w:pPr>
        <w:tabs>
          <w:tab w:val="num" w:pos="1080"/>
        </w:tabs>
        <w:ind w:left="1080" w:hanging="360"/>
      </w:pPr>
      <w:rPr>
        <w:rFonts w:cs="Times New Roman" w:hint="default"/>
      </w:rPr>
    </w:lvl>
    <w:lvl w:ilvl="1" w:tplc="CA48C81C">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43572F85"/>
    <w:multiLevelType w:val="hybridMultilevel"/>
    <w:tmpl w:val="13A272AA"/>
    <w:lvl w:ilvl="0" w:tplc="8640A5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A527A5"/>
    <w:multiLevelType w:val="hybridMultilevel"/>
    <w:tmpl w:val="D0AE35A2"/>
    <w:lvl w:ilvl="0" w:tplc="A2A62B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707A3E"/>
    <w:multiLevelType w:val="hybridMultilevel"/>
    <w:tmpl w:val="CC34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333DB"/>
    <w:multiLevelType w:val="hybridMultilevel"/>
    <w:tmpl w:val="1E5E73D6"/>
    <w:lvl w:ilvl="0" w:tplc="61CC22C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5D154132"/>
    <w:multiLevelType w:val="hybridMultilevel"/>
    <w:tmpl w:val="AE80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D5587"/>
    <w:multiLevelType w:val="hybridMultilevel"/>
    <w:tmpl w:val="039EFF38"/>
    <w:lvl w:ilvl="0" w:tplc="618489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C91298"/>
    <w:multiLevelType w:val="hybridMultilevel"/>
    <w:tmpl w:val="CE40F2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431254"/>
    <w:multiLevelType w:val="hybridMultilevel"/>
    <w:tmpl w:val="8856A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07D3958"/>
    <w:multiLevelType w:val="hybridMultilevel"/>
    <w:tmpl w:val="62748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C8025B"/>
    <w:multiLevelType w:val="hybridMultilevel"/>
    <w:tmpl w:val="0672967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B6C346A"/>
    <w:multiLevelType w:val="hybridMultilevel"/>
    <w:tmpl w:val="F35CC0C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A90190"/>
    <w:multiLevelType w:val="hybridMultilevel"/>
    <w:tmpl w:val="D5581512"/>
    <w:lvl w:ilvl="0" w:tplc="81F660A2">
      <w:start w:val="1"/>
      <w:numFmt w:val="lowerRoman"/>
      <w:lvlText w:val="%1."/>
      <w:lvlJc w:val="left"/>
      <w:pPr>
        <w:tabs>
          <w:tab w:val="num" w:pos="1080"/>
        </w:tabs>
        <w:ind w:left="1080" w:hanging="360"/>
      </w:pPr>
      <w:rPr>
        <w:rFonts w:cs="Times New Roman" w:hint="default"/>
      </w:rPr>
    </w:lvl>
    <w:lvl w:ilvl="1" w:tplc="CA48C81C">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7DD47ABB"/>
    <w:multiLevelType w:val="hybridMultilevel"/>
    <w:tmpl w:val="7E92287E"/>
    <w:lvl w:ilvl="0" w:tplc="39C818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F2C10CB"/>
    <w:multiLevelType w:val="hybridMultilevel"/>
    <w:tmpl w:val="C9928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71732186">
    <w:abstractNumId w:val="30"/>
  </w:num>
  <w:num w:numId="2" w16cid:durableId="1475374087">
    <w:abstractNumId w:val="16"/>
  </w:num>
  <w:num w:numId="3" w16cid:durableId="2002078482">
    <w:abstractNumId w:val="11"/>
  </w:num>
  <w:num w:numId="4" w16cid:durableId="367725868">
    <w:abstractNumId w:val="36"/>
  </w:num>
  <w:num w:numId="5" w16cid:durableId="508909265">
    <w:abstractNumId w:val="19"/>
  </w:num>
  <w:num w:numId="6" w16cid:durableId="1440565689">
    <w:abstractNumId w:val="10"/>
  </w:num>
  <w:num w:numId="7" w16cid:durableId="273750351">
    <w:abstractNumId w:val="2"/>
  </w:num>
  <w:num w:numId="8" w16cid:durableId="1913932343">
    <w:abstractNumId w:val="34"/>
  </w:num>
  <w:num w:numId="9" w16cid:durableId="241137406">
    <w:abstractNumId w:val="8"/>
  </w:num>
  <w:num w:numId="10" w16cid:durableId="322856817">
    <w:abstractNumId w:val="5"/>
  </w:num>
  <w:num w:numId="11" w16cid:durableId="1540318729">
    <w:abstractNumId w:val="22"/>
  </w:num>
  <w:num w:numId="12" w16cid:durableId="860245890">
    <w:abstractNumId w:val="14"/>
  </w:num>
  <w:num w:numId="13" w16cid:durableId="1760566924">
    <w:abstractNumId w:val="4"/>
  </w:num>
  <w:num w:numId="14" w16cid:durableId="1877816343">
    <w:abstractNumId w:val="35"/>
  </w:num>
  <w:num w:numId="15" w16cid:durableId="74402524">
    <w:abstractNumId w:val="29"/>
  </w:num>
  <w:num w:numId="16" w16cid:durableId="786894223">
    <w:abstractNumId w:val="33"/>
  </w:num>
  <w:num w:numId="17" w16cid:durableId="1811941072">
    <w:abstractNumId w:val="15"/>
  </w:num>
  <w:num w:numId="18" w16cid:durableId="281618926">
    <w:abstractNumId w:val="13"/>
  </w:num>
  <w:num w:numId="19" w16cid:durableId="1155487361">
    <w:abstractNumId w:val="3"/>
  </w:num>
  <w:num w:numId="20" w16cid:durableId="966087009">
    <w:abstractNumId w:val="17"/>
  </w:num>
  <w:num w:numId="21" w16cid:durableId="430467626">
    <w:abstractNumId w:val="28"/>
  </w:num>
  <w:num w:numId="22" w16cid:durableId="1388921517">
    <w:abstractNumId w:val="26"/>
  </w:num>
  <w:num w:numId="23" w16cid:durableId="132724246">
    <w:abstractNumId w:val="27"/>
  </w:num>
  <w:num w:numId="24" w16cid:durableId="282810822">
    <w:abstractNumId w:val="20"/>
  </w:num>
  <w:num w:numId="25" w16cid:durableId="1130325234">
    <w:abstractNumId w:val="12"/>
  </w:num>
  <w:num w:numId="26" w16cid:durableId="1569879162">
    <w:abstractNumId w:val="21"/>
  </w:num>
  <w:num w:numId="27" w16cid:durableId="1501504238">
    <w:abstractNumId w:val="18"/>
  </w:num>
  <w:num w:numId="28" w16cid:durableId="2129010765">
    <w:abstractNumId w:val="25"/>
  </w:num>
  <w:num w:numId="29" w16cid:durableId="1924953321">
    <w:abstractNumId w:val="9"/>
  </w:num>
  <w:num w:numId="30" w16cid:durableId="1839268601">
    <w:abstractNumId w:val="0"/>
  </w:num>
  <w:num w:numId="31" w16cid:durableId="1224565070">
    <w:abstractNumId w:val="31"/>
  </w:num>
  <w:num w:numId="32" w16cid:durableId="2084989764">
    <w:abstractNumId w:val="24"/>
  </w:num>
  <w:num w:numId="33" w16cid:durableId="459810991">
    <w:abstractNumId w:val="6"/>
  </w:num>
  <w:num w:numId="34" w16cid:durableId="617760727">
    <w:abstractNumId w:val="1"/>
  </w:num>
  <w:num w:numId="35" w16cid:durableId="1487474429">
    <w:abstractNumId w:val="32"/>
  </w:num>
  <w:num w:numId="36" w16cid:durableId="1435636873">
    <w:abstractNumId w:val="23"/>
  </w:num>
  <w:num w:numId="37" w16cid:durableId="9186380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EA"/>
    <w:rsid w:val="00017E0E"/>
    <w:rsid w:val="0003679A"/>
    <w:rsid w:val="000371A8"/>
    <w:rsid w:val="000823E5"/>
    <w:rsid w:val="00085B86"/>
    <w:rsid w:val="000D60EE"/>
    <w:rsid w:val="000E5CBA"/>
    <w:rsid w:val="000F0CA0"/>
    <w:rsid w:val="00104A9A"/>
    <w:rsid w:val="0011658A"/>
    <w:rsid w:val="00130E7E"/>
    <w:rsid w:val="00131668"/>
    <w:rsid w:val="001702A2"/>
    <w:rsid w:val="00174512"/>
    <w:rsid w:val="001A7172"/>
    <w:rsid w:val="001C2CBA"/>
    <w:rsid w:val="001E4289"/>
    <w:rsid w:val="00211911"/>
    <w:rsid w:val="00270F45"/>
    <w:rsid w:val="002731CE"/>
    <w:rsid w:val="002A4CA0"/>
    <w:rsid w:val="002B2FE8"/>
    <w:rsid w:val="002D59FC"/>
    <w:rsid w:val="002D6BEC"/>
    <w:rsid w:val="002E68FC"/>
    <w:rsid w:val="00345BA3"/>
    <w:rsid w:val="00390654"/>
    <w:rsid w:val="003A63D6"/>
    <w:rsid w:val="003C3AF5"/>
    <w:rsid w:val="00431699"/>
    <w:rsid w:val="00433A56"/>
    <w:rsid w:val="004466F4"/>
    <w:rsid w:val="00462137"/>
    <w:rsid w:val="00495546"/>
    <w:rsid w:val="004D146B"/>
    <w:rsid w:val="004E2880"/>
    <w:rsid w:val="004F44EC"/>
    <w:rsid w:val="00504EC5"/>
    <w:rsid w:val="00517BC7"/>
    <w:rsid w:val="00542BA9"/>
    <w:rsid w:val="005821C2"/>
    <w:rsid w:val="00585CA3"/>
    <w:rsid w:val="00590483"/>
    <w:rsid w:val="005D49C2"/>
    <w:rsid w:val="005F6FEA"/>
    <w:rsid w:val="005F7099"/>
    <w:rsid w:val="00640147"/>
    <w:rsid w:val="006471A2"/>
    <w:rsid w:val="006C16B9"/>
    <w:rsid w:val="006F2590"/>
    <w:rsid w:val="006F2980"/>
    <w:rsid w:val="007029CB"/>
    <w:rsid w:val="007037FC"/>
    <w:rsid w:val="00703F16"/>
    <w:rsid w:val="00714ED8"/>
    <w:rsid w:val="0074413A"/>
    <w:rsid w:val="00763812"/>
    <w:rsid w:val="007735E3"/>
    <w:rsid w:val="007757DC"/>
    <w:rsid w:val="007777E3"/>
    <w:rsid w:val="007B7BAC"/>
    <w:rsid w:val="007C37DE"/>
    <w:rsid w:val="007D4B14"/>
    <w:rsid w:val="007E3FA5"/>
    <w:rsid w:val="0080122A"/>
    <w:rsid w:val="0082597C"/>
    <w:rsid w:val="00835117"/>
    <w:rsid w:val="00835D92"/>
    <w:rsid w:val="00836E79"/>
    <w:rsid w:val="008768C2"/>
    <w:rsid w:val="008814EE"/>
    <w:rsid w:val="008A6535"/>
    <w:rsid w:val="008A7762"/>
    <w:rsid w:val="009003D7"/>
    <w:rsid w:val="00917C13"/>
    <w:rsid w:val="00925BAA"/>
    <w:rsid w:val="00927D8D"/>
    <w:rsid w:val="00931350"/>
    <w:rsid w:val="009717E3"/>
    <w:rsid w:val="00977A18"/>
    <w:rsid w:val="00985D38"/>
    <w:rsid w:val="009F02A8"/>
    <w:rsid w:val="00A05F95"/>
    <w:rsid w:val="00A0790C"/>
    <w:rsid w:val="00A446CD"/>
    <w:rsid w:val="00A44B1C"/>
    <w:rsid w:val="00A63585"/>
    <w:rsid w:val="00A671A5"/>
    <w:rsid w:val="00A91D9A"/>
    <w:rsid w:val="00A91F20"/>
    <w:rsid w:val="00A93383"/>
    <w:rsid w:val="00AB58BC"/>
    <w:rsid w:val="00AC1D1C"/>
    <w:rsid w:val="00B0555D"/>
    <w:rsid w:val="00B16EDE"/>
    <w:rsid w:val="00B261C5"/>
    <w:rsid w:val="00B51753"/>
    <w:rsid w:val="00B75BD4"/>
    <w:rsid w:val="00B76579"/>
    <w:rsid w:val="00BA3917"/>
    <w:rsid w:val="00BA5833"/>
    <w:rsid w:val="00BC1B5E"/>
    <w:rsid w:val="00BD62CF"/>
    <w:rsid w:val="00C10D3C"/>
    <w:rsid w:val="00C2503B"/>
    <w:rsid w:val="00C26D6F"/>
    <w:rsid w:val="00CB2ACB"/>
    <w:rsid w:val="00D040BC"/>
    <w:rsid w:val="00D342E7"/>
    <w:rsid w:val="00D57C0D"/>
    <w:rsid w:val="00D73D55"/>
    <w:rsid w:val="00D9347F"/>
    <w:rsid w:val="00DA466D"/>
    <w:rsid w:val="00DB1E48"/>
    <w:rsid w:val="00DB6E91"/>
    <w:rsid w:val="00DE78C8"/>
    <w:rsid w:val="00DF2ADC"/>
    <w:rsid w:val="00E03BCC"/>
    <w:rsid w:val="00E0498B"/>
    <w:rsid w:val="00E240AA"/>
    <w:rsid w:val="00E410EC"/>
    <w:rsid w:val="00E66741"/>
    <w:rsid w:val="00E8169B"/>
    <w:rsid w:val="00E907DC"/>
    <w:rsid w:val="00EA0CA3"/>
    <w:rsid w:val="00EE5649"/>
    <w:rsid w:val="00EE64F9"/>
    <w:rsid w:val="00F05930"/>
    <w:rsid w:val="00F06F40"/>
    <w:rsid w:val="00F122FB"/>
    <w:rsid w:val="00F15015"/>
    <w:rsid w:val="00F25304"/>
    <w:rsid w:val="00F30906"/>
    <w:rsid w:val="00F349E6"/>
    <w:rsid w:val="00F638C6"/>
    <w:rsid w:val="00F7248D"/>
    <w:rsid w:val="00FD58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7046"/>
  <w15:docId w15:val="{A83A964D-15B5-471D-8314-281AB88C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D92"/>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FEA"/>
    <w:pPr>
      <w:ind w:left="720"/>
      <w:contextualSpacing/>
    </w:pPr>
  </w:style>
  <w:style w:type="character" w:styleId="Hyperlink">
    <w:name w:val="Hyperlink"/>
    <w:basedOn w:val="DefaultParagraphFont"/>
    <w:uiPriority w:val="99"/>
    <w:unhideWhenUsed/>
    <w:rsid w:val="005F6FEA"/>
    <w:rPr>
      <w:color w:val="0000FF" w:themeColor="hyperlink"/>
      <w:u w:val="single"/>
    </w:rPr>
  </w:style>
  <w:style w:type="paragraph" w:styleId="NormalWeb">
    <w:name w:val="Normal (Web)"/>
    <w:basedOn w:val="Normal"/>
    <w:uiPriority w:val="99"/>
    <w:unhideWhenUsed/>
    <w:rsid w:val="005F6FEA"/>
    <w:pPr>
      <w:spacing w:before="100" w:beforeAutospacing="1" w:after="100" w:afterAutospacing="1"/>
    </w:pPr>
    <w:rPr>
      <w:rFonts w:ascii="Times New Roman" w:eastAsiaTheme="minorHAnsi" w:hAnsi="Times New Roman"/>
      <w:lang w:val="en-US" w:eastAsia="en-US"/>
    </w:rPr>
  </w:style>
  <w:style w:type="paragraph" w:styleId="NoSpacing">
    <w:name w:val="No Spacing"/>
    <w:uiPriority w:val="1"/>
    <w:qFormat/>
    <w:rsid w:val="008814EE"/>
    <w:rPr>
      <w:rFonts w:ascii="Arial" w:eastAsia="Times New Roman" w:hAnsi="Arial"/>
      <w:sz w:val="24"/>
      <w:szCs w:val="24"/>
    </w:rPr>
  </w:style>
  <w:style w:type="paragraph" w:customStyle="1" w:styleId="Default">
    <w:name w:val="Default"/>
    <w:rsid w:val="00085B8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77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7E3"/>
    <w:rPr>
      <w:rFonts w:ascii="Segoe UI" w:eastAsia="Times New Roman" w:hAnsi="Segoe UI" w:cs="Segoe UI"/>
      <w:sz w:val="18"/>
      <w:szCs w:val="18"/>
    </w:rPr>
  </w:style>
  <w:style w:type="paragraph" w:styleId="Revision">
    <w:name w:val="Revision"/>
    <w:hidden/>
    <w:uiPriority w:val="99"/>
    <w:semiHidden/>
    <w:rsid w:val="00A91F20"/>
    <w:rPr>
      <w:rFonts w:ascii="Arial" w:eastAsia="Times New Roman" w:hAnsi="Arial"/>
      <w:sz w:val="24"/>
      <w:szCs w:val="24"/>
    </w:rPr>
  </w:style>
  <w:style w:type="character" w:styleId="CommentReference">
    <w:name w:val="annotation reference"/>
    <w:basedOn w:val="DefaultParagraphFont"/>
    <w:uiPriority w:val="99"/>
    <w:semiHidden/>
    <w:unhideWhenUsed/>
    <w:rsid w:val="00433A56"/>
    <w:rPr>
      <w:sz w:val="16"/>
      <w:szCs w:val="16"/>
    </w:rPr>
  </w:style>
  <w:style w:type="paragraph" w:styleId="CommentText">
    <w:name w:val="annotation text"/>
    <w:basedOn w:val="Normal"/>
    <w:link w:val="CommentTextChar"/>
    <w:uiPriority w:val="99"/>
    <w:unhideWhenUsed/>
    <w:rsid w:val="00433A56"/>
    <w:rPr>
      <w:sz w:val="20"/>
      <w:szCs w:val="20"/>
    </w:rPr>
  </w:style>
  <w:style w:type="character" w:customStyle="1" w:styleId="CommentTextChar">
    <w:name w:val="Comment Text Char"/>
    <w:basedOn w:val="DefaultParagraphFont"/>
    <w:link w:val="CommentText"/>
    <w:uiPriority w:val="99"/>
    <w:rsid w:val="00433A56"/>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33A56"/>
    <w:rPr>
      <w:b/>
      <w:bCs/>
    </w:rPr>
  </w:style>
  <w:style w:type="character" w:customStyle="1" w:styleId="CommentSubjectChar">
    <w:name w:val="Comment Subject Char"/>
    <w:basedOn w:val="CommentTextChar"/>
    <w:link w:val="CommentSubject"/>
    <w:uiPriority w:val="99"/>
    <w:semiHidden/>
    <w:rsid w:val="00433A56"/>
    <w:rPr>
      <w:rFonts w:ascii="Arial" w:eastAsia="Times New Roman" w:hAnsi="Arial"/>
      <w:b/>
      <w:bCs/>
    </w:rPr>
  </w:style>
  <w:style w:type="character" w:styleId="UnresolvedMention">
    <w:name w:val="Unresolved Mention"/>
    <w:basedOn w:val="DefaultParagraphFont"/>
    <w:uiPriority w:val="99"/>
    <w:semiHidden/>
    <w:unhideWhenUsed/>
    <w:rsid w:val="00703F16"/>
    <w:rPr>
      <w:color w:val="605E5C"/>
      <w:shd w:val="clear" w:color="auto" w:fill="E1DFDD"/>
    </w:rPr>
  </w:style>
  <w:style w:type="paragraph" w:styleId="Header">
    <w:name w:val="header"/>
    <w:basedOn w:val="Normal"/>
    <w:link w:val="HeaderChar"/>
    <w:uiPriority w:val="99"/>
    <w:unhideWhenUsed/>
    <w:rsid w:val="003C3AF5"/>
    <w:pPr>
      <w:tabs>
        <w:tab w:val="center" w:pos="4513"/>
        <w:tab w:val="right" w:pos="9026"/>
      </w:tabs>
    </w:pPr>
  </w:style>
  <w:style w:type="character" w:customStyle="1" w:styleId="HeaderChar">
    <w:name w:val="Header Char"/>
    <w:basedOn w:val="DefaultParagraphFont"/>
    <w:link w:val="Header"/>
    <w:uiPriority w:val="99"/>
    <w:rsid w:val="003C3AF5"/>
    <w:rPr>
      <w:rFonts w:ascii="Arial" w:eastAsia="Times New Roman" w:hAnsi="Arial"/>
      <w:sz w:val="24"/>
      <w:szCs w:val="24"/>
    </w:rPr>
  </w:style>
  <w:style w:type="paragraph" w:styleId="Footer">
    <w:name w:val="footer"/>
    <w:basedOn w:val="Normal"/>
    <w:link w:val="FooterChar"/>
    <w:uiPriority w:val="99"/>
    <w:unhideWhenUsed/>
    <w:rsid w:val="003C3AF5"/>
    <w:pPr>
      <w:tabs>
        <w:tab w:val="center" w:pos="4513"/>
        <w:tab w:val="right" w:pos="9026"/>
      </w:tabs>
    </w:pPr>
  </w:style>
  <w:style w:type="character" w:customStyle="1" w:styleId="FooterChar">
    <w:name w:val="Footer Char"/>
    <w:basedOn w:val="DefaultParagraphFont"/>
    <w:link w:val="Footer"/>
    <w:uiPriority w:val="99"/>
    <w:rsid w:val="003C3AF5"/>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77416">
      <w:bodyDiv w:val="1"/>
      <w:marLeft w:val="0"/>
      <w:marRight w:val="0"/>
      <w:marTop w:val="0"/>
      <w:marBottom w:val="0"/>
      <w:divBdr>
        <w:top w:val="none" w:sz="0" w:space="0" w:color="auto"/>
        <w:left w:val="none" w:sz="0" w:space="0" w:color="auto"/>
        <w:bottom w:val="none" w:sz="0" w:space="0" w:color="auto"/>
        <w:right w:val="none" w:sz="0" w:space="0" w:color="auto"/>
      </w:divBdr>
      <w:divsChild>
        <w:div w:id="1552692266">
          <w:marLeft w:val="0"/>
          <w:marRight w:val="0"/>
          <w:marTop w:val="0"/>
          <w:marBottom w:val="0"/>
          <w:divBdr>
            <w:top w:val="none" w:sz="0" w:space="0" w:color="auto"/>
            <w:left w:val="none" w:sz="0" w:space="0" w:color="auto"/>
            <w:bottom w:val="none" w:sz="0" w:space="0" w:color="auto"/>
            <w:right w:val="none" w:sz="0" w:space="0" w:color="auto"/>
          </w:divBdr>
          <w:divsChild>
            <w:div w:id="907805208">
              <w:marLeft w:val="0"/>
              <w:marRight w:val="0"/>
              <w:marTop w:val="0"/>
              <w:marBottom w:val="0"/>
              <w:divBdr>
                <w:top w:val="none" w:sz="0" w:space="0" w:color="auto"/>
                <w:left w:val="none" w:sz="0" w:space="0" w:color="auto"/>
                <w:bottom w:val="none" w:sz="0" w:space="0" w:color="auto"/>
                <w:right w:val="none" w:sz="0" w:space="0" w:color="auto"/>
              </w:divBdr>
              <w:divsChild>
                <w:div w:id="1481196523">
                  <w:marLeft w:val="-225"/>
                  <w:marRight w:val="-225"/>
                  <w:marTop w:val="0"/>
                  <w:marBottom w:val="0"/>
                  <w:divBdr>
                    <w:top w:val="none" w:sz="0" w:space="0" w:color="auto"/>
                    <w:left w:val="none" w:sz="0" w:space="0" w:color="auto"/>
                    <w:bottom w:val="none" w:sz="0" w:space="0" w:color="auto"/>
                    <w:right w:val="none" w:sz="0" w:space="0" w:color="auto"/>
                  </w:divBdr>
                  <w:divsChild>
                    <w:div w:id="813959037">
                      <w:marLeft w:val="0"/>
                      <w:marRight w:val="0"/>
                      <w:marTop w:val="0"/>
                      <w:marBottom w:val="0"/>
                      <w:divBdr>
                        <w:top w:val="none" w:sz="0" w:space="0" w:color="auto"/>
                        <w:left w:val="none" w:sz="0" w:space="0" w:color="auto"/>
                        <w:bottom w:val="none" w:sz="0" w:space="0" w:color="auto"/>
                        <w:right w:val="none" w:sz="0" w:space="0" w:color="auto"/>
                      </w:divBdr>
                      <w:divsChild>
                        <w:div w:id="2109888422">
                          <w:marLeft w:val="0"/>
                          <w:marRight w:val="0"/>
                          <w:marTop w:val="0"/>
                          <w:marBottom w:val="675"/>
                          <w:divBdr>
                            <w:top w:val="none" w:sz="0" w:space="0" w:color="auto"/>
                            <w:left w:val="none" w:sz="0" w:space="0" w:color="auto"/>
                            <w:bottom w:val="none" w:sz="0" w:space="0" w:color="auto"/>
                            <w:right w:val="none" w:sz="0" w:space="0" w:color="auto"/>
                          </w:divBdr>
                          <w:divsChild>
                            <w:div w:id="1618874756">
                              <w:marLeft w:val="0"/>
                              <w:marRight w:val="0"/>
                              <w:marTop w:val="0"/>
                              <w:marBottom w:val="0"/>
                              <w:divBdr>
                                <w:top w:val="none" w:sz="0" w:space="0" w:color="auto"/>
                                <w:left w:val="none" w:sz="0" w:space="0" w:color="auto"/>
                                <w:bottom w:val="none" w:sz="0" w:space="0" w:color="auto"/>
                                <w:right w:val="none" w:sz="0" w:space="0" w:color="auto"/>
                              </w:divBdr>
                              <w:divsChild>
                                <w:div w:id="20570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871497">
      <w:bodyDiv w:val="1"/>
      <w:marLeft w:val="0"/>
      <w:marRight w:val="0"/>
      <w:marTop w:val="0"/>
      <w:marBottom w:val="0"/>
      <w:divBdr>
        <w:top w:val="none" w:sz="0" w:space="0" w:color="auto"/>
        <w:left w:val="none" w:sz="0" w:space="0" w:color="auto"/>
        <w:bottom w:val="none" w:sz="0" w:space="0" w:color="auto"/>
        <w:right w:val="none" w:sz="0" w:space="0" w:color="auto"/>
      </w:divBdr>
    </w:div>
    <w:div w:id="190784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ow.gov.uk/bratesevid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mplying-with-the-uks-international-obligations-on-subsidy-control-guidance-for-public-authorities/technical-guidance-on-the-uks-international-subsidy-control-commitmen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business-rates-relief-202324-retail-hospitality-and-leisure-scheme-local-authority-guidance" TargetMode="External"/><Relationship Id="rId5" Type="http://schemas.openxmlformats.org/officeDocument/2006/relationships/footnotes" Target="footnotes.xml"/><Relationship Id="rId10" Type="http://schemas.openxmlformats.org/officeDocument/2006/relationships/hyperlink" Target="http://www.harrow.gov.uk/brates" TargetMode="External"/><Relationship Id="rId4" Type="http://schemas.openxmlformats.org/officeDocument/2006/relationships/webSettings" Target="webSettings.xml"/><Relationship Id="rId9" Type="http://schemas.openxmlformats.org/officeDocument/2006/relationships/hyperlink" Target="http://www.harrow.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3694</Words>
  <Characters>21059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lallaker</dc:creator>
  <cp:lastModifiedBy>Andrew Seaman5</cp:lastModifiedBy>
  <cp:revision>3</cp:revision>
  <dcterms:created xsi:type="dcterms:W3CDTF">2024-01-02T09:53:00Z</dcterms:created>
  <dcterms:modified xsi:type="dcterms:W3CDTF">2024-01-02T12:12:00Z</dcterms:modified>
</cp:coreProperties>
</file>